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0" w:rsidRDefault="00C64D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4D20" w:rsidRDefault="00C64D20">
      <w:pPr>
        <w:pStyle w:val="ConsPlusNormal"/>
        <w:jc w:val="both"/>
        <w:outlineLvl w:val="0"/>
      </w:pPr>
    </w:p>
    <w:p w:rsidR="00C64D20" w:rsidRDefault="00C64D20">
      <w:pPr>
        <w:pStyle w:val="ConsPlusNormal"/>
        <w:outlineLvl w:val="0"/>
      </w:pPr>
      <w:r>
        <w:t>Зарегистрировано в Минюсте России 30 декабря 2015 г. N 40354</w:t>
      </w:r>
    </w:p>
    <w:p w:rsidR="00C64D20" w:rsidRDefault="00C64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C64D20" w:rsidRDefault="00C64D20">
      <w:pPr>
        <w:pStyle w:val="ConsPlusTitle"/>
        <w:jc w:val="center"/>
      </w:pPr>
    </w:p>
    <w:p w:rsidR="00C64D20" w:rsidRDefault="00C64D20">
      <w:pPr>
        <w:pStyle w:val="ConsPlusTitle"/>
        <w:jc w:val="center"/>
      </w:pPr>
      <w:r>
        <w:t>ПРИКАЗ</w:t>
      </w:r>
    </w:p>
    <w:p w:rsidR="00C64D20" w:rsidRDefault="00C64D20">
      <w:pPr>
        <w:pStyle w:val="ConsPlusTitle"/>
        <w:jc w:val="center"/>
      </w:pPr>
      <w:r>
        <w:t>от 18 декабря 2015 г. N 4146</w:t>
      </w:r>
    </w:p>
    <w:p w:rsidR="00C64D20" w:rsidRDefault="00C64D20">
      <w:pPr>
        <w:pStyle w:val="ConsPlusTitle"/>
        <w:jc w:val="center"/>
      </w:pPr>
    </w:p>
    <w:p w:rsidR="00C64D20" w:rsidRDefault="00C64D20">
      <w:pPr>
        <w:pStyle w:val="ConsPlusTitle"/>
        <w:jc w:val="center"/>
      </w:pPr>
      <w:r>
        <w:t>ОБ УТВЕРЖДЕНИИ ПОРЯДКА</w:t>
      </w:r>
    </w:p>
    <w:p w:rsidR="00C64D20" w:rsidRDefault="00C64D20">
      <w:pPr>
        <w:pStyle w:val="ConsPlusTitle"/>
        <w:jc w:val="center"/>
      </w:pPr>
      <w:r>
        <w:t>ОБЕСПЕЧЕНИЯ УСЛОВИЙ ДОСТУПНОСТИ ДЛЯ ИНВАЛИДОВ</w:t>
      </w:r>
    </w:p>
    <w:p w:rsidR="00C64D20" w:rsidRDefault="00C64D20">
      <w:pPr>
        <w:pStyle w:val="ConsPlusTitle"/>
        <w:jc w:val="center"/>
      </w:pPr>
      <w:r>
        <w:t>ОБЪЕКТОВ И УСЛУГ, ПРЕДОСТАВЛЯЕМЫХ МИНИСТЕРСТВОМ</w:t>
      </w:r>
    </w:p>
    <w:p w:rsidR="00C64D20" w:rsidRDefault="00C64D20">
      <w:pPr>
        <w:pStyle w:val="ConsPlusTitle"/>
        <w:jc w:val="center"/>
      </w:pPr>
      <w:r>
        <w:t xml:space="preserve">ПРОМЫШЛЕННОСТИ И ТОРГОВЛИ РОССИЙСКОЙ ФЕДЕРАЦИИ, </w:t>
      </w:r>
      <w:proofErr w:type="gramStart"/>
      <w:r>
        <w:t>ФЕДЕРАЛЬНЫМ</w:t>
      </w:r>
      <w:proofErr w:type="gramEnd"/>
    </w:p>
    <w:p w:rsidR="00C64D20" w:rsidRDefault="00C64D20">
      <w:pPr>
        <w:pStyle w:val="ConsPlusTitle"/>
        <w:jc w:val="center"/>
      </w:pPr>
      <w:r>
        <w:t>АГЕНТСТВОМ ПО ТЕХНИЧЕСКОМУ РЕГУЛИРОВАНИЮ И МЕТРОЛОГИИ,</w:t>
      </w:r>
    </w:p>
    <w:p w:rsidR="00C64D20" w:rsidRDefault="00C64D20">
      <w:pPr>
        <w:pStyle w:val="ConsPlusTitle"/>
        <w:jc w:val="center"/>
      </w:pPr>
      <w:r>
        <w:t>ИХ ТЕРРИТОРИАЛЬНЫМИ ОРГАНАМИ, ПОДВЕДОМСТВЕННЫМИ</w:t>
      </w:r>
    </w:p>
    <w:p w:rsidR="00C64D20" w:rsidRDefault="00C64D20">
      <w:pPr>
        <w:pStyle w:val="ConsPlusTitle"/>
        <w:jc w:val="center"/>
      </w:pPr>
      <w:r>
        <w:t>ОРГАНИЗАЦИЯМИ И УЧРЕЖДЕНИЯМИ, ОРГАНИЗАЦИЯМИ,</w:t>
      </w:r>
    </w:p>
    <w:p w:rsidR="00C64D20" w:rsidRDefault="00C64D20">
      <w:pPr>
        <w:pStyle w:val="ConsPlusTitle"/>
        <w:jc w:val="center"/>
      </w:pPr>
      <w:proofErr w:type="gramStart"/>
      <w:r>
        <w:t>ПРЕДОСТАВЛЯЮЩИМИ</w:t>
      </w:r>
      <w:proofErr w:type="gramEnd"/>
      <w:r>
        <w:t xml:space="preserve"> УСЛУГИ НАСЕЛЕНИЮ В СФЕРАХ, ПРАВОВОЕ</w:t>
      </w:r>
    </w:p>
    <w:p w:rsidR="00C64D20" w:rsidRDefault="00C64D20">
      <w:pPr>
        <w:pStyle w:val="ConsPlusTitle"/>
        <w:jc w:val="center"/>
      </w:pPr>
      <w:proofErr w:type="gramStart"/>
      <w:r>
        <w:t>РЕГУЛИРОВАНИЕ</w:t>
      </w:r>
      <w:proofErr w:type="gramEnd"/>
      <w:r>
        <w:t xml:space="preserve"> КОТОРЫХ ОСУЩЕСТВЛЯЕТСЯ МИНИСТЕРСТВОМ</w:t>
      </w:r>
    </w:p>
    <w:p w:rsidR="00C64D20" w:rsidRDefault="00C64D20">
      <w:pPr>
        <w:pStyle w:val="ConsPlusTitle"/>
        <w:jc w:val="center"/>
      </w:pPr>
      <w:r>
        <w:t>ПРОМЫШЛЕННОСТИ И ТОРГОВЛИ РОССИЙСКОЙ ФЕДЕРАЦИИ, А ТАКЖЕ</w:t>
      </w:r>
    </w:p>
    <w:p w:rsidR="00C64D20" w:rsidRDefault="00C64D20">
      <w:pPr>
        <w:pStyle w:val="ConsPlusTitle"/>
        <w:jc w:val="center"/>
      </w:pPr>
      <w:r>
        <w:t>ОКАЗАНИЯ ИНВАЛИДАМ ПРИ ЭТОМ НЕОБХОДИМОЙ ПОМОЩИ</w:t>
      </w: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</w:t>
      </w:r>
      <w:proofErr w:type="gramEnd"/>
      <w:r>
        <w:t xml:space="preserve"> </w:t>
      </w:r>
      <w:proofErr w:type="gramStart"/>
      <w:r>
        <w:t>2002, N 1, ст. 2, N 22, ст. 2026; 2003, N 2, ст. 167, N 43, ст. 4108; 2004, N 35, ст. 3607; 2005, N 1, ст. 25; 2006, N 1, ст. 10; 2007, N 43, ст. 5084, N 49, ст. 6070; 2008, N 9, ст. 817, N 29, ст. 3410, N 30, ст. 3616, N 52, ст. 6224;</w:t>
      </w:r>
      <w:proofErr w:type="gramEnd"/>
      <w:r>
        <w:t xml:space="preserve"> 2009, N 18, ст. 2152, N 30, ст. 3739; 2010, N 50, ст. 6609; 2011, N 27, ст. 3880, N 30, ст. 4596, N 45, ст. 6329, N 47, ст. 6608, N 49, ст. 7033; 2012, N 29, ст. 3990, N 30, ст. 4175, N 53, ст. 7621; </w:t>
      </w:r>
      <w:proofErr w:type="gramStart"/>
      <w:r>
        <w:t>2013, N 8, ст. 717, N 19, ст. 2331, N 27, ст. 3460, ст. 3475, ст. 3477, N 48, ст. 6160, N 52, ст. 6986; 2014, N 26, ст. 3406, N 30, ст. 4268, N 49, ст. 6928; 2015, N 14, ст. 2008, N 27, ст. 3967) приказываю:</w:t>
      </w:r>
      <w:proofErr w:type="gramEnd"/>
    </w:p>
    <w:p w:rsidR="00C64D20" w:rsidRDefault="00C64D20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помощи.</w:t>
      </w:r>
      <w:proofErr w:type="gramEnd"/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right"/>
      </w:pPr>
      <w:r>
        <w:t>Врио Министра</w:t>
      </w:r>
    </w:p>
    <w:p w:rsidR="00C64D20" w:rsidRDefault="00C64D20">
      <w:pPr>
        <w:pStyle w:val="ConsPlusNormal"/>
        <w:jc w:val="right"/>
      </w:pPr>
      <w:r>
        <w:t>Г.М.КАДЫРОВА</w:t>
      </w: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right"/>
        <w:outlineLvl w:val="0"/>
      </w:pPr>
      <w:r>
        <w:t>Утвержден</w:t>
      </w:r>
    </w:p>
    <w:p w:rsidR="00C64D20" w:rsidRDefault="00C64D20">
      <w:pPr>
        <w:pStyle w:val="ConsPlusNormal"/>
        <w:jc w:val="right"/>
      </w:pPr>
      <w:r>
        <w:t>приказом Минпромторга России</w:t>
      </w:r>
    </w:p>
    <w:p w:rsidR="00C64D20" w:rsidRDefault="00C64D20">
      <w:pPr>
        <w:pStyle w:val="ConsPlusNormal"/>
        <w:jc w:val="right"/>
      </w:pPr>
      <w:r>
        <w:t>от 18 декабря 2015 г. N 4146</w:t>
      </w: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Title"/>
        <w:jc w:val="center"/>
      </w:pPr>
      <w:bookmarkStart w:id="0" w:name="P35"/>
      <w:bookmarkEnd w:id="0"/>
      <w:r>
        <w:t>ПОРЯДОК</w:t>
      </w:r>
    </w:p>
    <w:p w:rsidR="00C64D20" w:rsidRDefault="00C64D20">
      <w:pPr>
        <w:pStyle w:val="ConsPlusTitle"/>
        <w:jc w:val="center"/>
      </w:pPr>
      <w:r>
        <w:lastRenderedPageBreak/>
        <w:t>ОБЕСПЕЧЕНИЯ УСЛОВИЙ ДОСТУПНОСТИ ДЛЯ ИНВАЛИДОВ</w:t>
      </w:r>
    </w:p>
    <w:p w:rsidR="00C64D20" w:rsidRDefault="00C64D20">
      <w:pPr>
        <w:pStyle w:val="ConsPlusTitle"/>
        <w:jc w:val="center"/>
      </w:pPr>
      <w:r>
        <w:t>ОБЪЕКТОВ И УСЛУГ, ПРЕДОСТАВЛЯЕМЫХ МИНИСТЕРСТВОМ</w:t>
      </w:r>
    </w:p>
    <w:p w:rsidR="00C64D20" w:rsidRDefault="00C64D20">
      <w:pPr>
        <w:pStyle w:val="ConsPlusTitle"/>
        <w:jc w:val="center"/>
      </w:pPr>
      <w:r>
        <w:t xml:space="preserve">ПРОМЫШЛЕННОСТИ И ТОРГОВЛИ РОССИЙСКОЙ ФЕДЕРАЦИИ, </w:t>
      </w:r>
      <w:proofErr w:type="gramStart"/>
      <w:r>
        <w:t>ФЕДЕРАЛЬНЫМ</w:t>
      </w:r>
      <w:proofErr w:type="gramEnd"/>
    </w:p>
    <w:p w:rsidR="00C64D20" w:rsidRDefault="00C64D20">
      <w:pPr>
        <w:pStyle w:val="ConsPlusTitle"/>
        <w:jc w:val="center"/>
      </w:pPr>
      <w:r>
        <w:t>АГЕНТСТВОМ ПО ТЕХНИЧЕСКОМУ РЕГУЛИРОВАНИЮ И МЕТРОЛОГИИ,</w:t>
      </w:r>
    </w:p>
    <w:p w:rsidR="00C64D20" w:rsidRDefault="00C64D20">
      <w:pPr>
        <w:pStyle w:val="ConsPlusTitle"/>
        <w:jc w:val="center"/>
      </w:pPr>
      <w:r>
        <w:t>ИХ ТЕРРИТОРИАЛЬНЫМИ ОРГАНАМИ, ПОДВЕДОМСТВЕННЫМИ</w:t>
      </w:r>
    </w:p>
    <w:p w:rsidR="00C64D20" w:rsidRDefault="00C64D20">
      <w:pPr>
        <w:pStyle w:val="ConsPlusTitle"/>
        <w:jc w:val="center"/>
      </w:pPr>
      <w:r>
        <w:t>ОРГАНИЗАЦИЯМИ И УЧРЕЖДЕНИЯМИ, ИНЫМИ ОРГАНИЗАЦИЯМИ,</w:t>
      </w:r>
    </w:p>
    <w:p w:rsidR="00C64D20" w:rsidRDefault="00C64D20">
      <w:pPr>
        <w:pStyle w:val="ConsPlusTitle"/>
        <w:jc w:val="center"/>
      </w:pPr>
      <w:proofErr w:type="gramStart"/>
      <w:r>
        <w:t>ПРЕДОСТАВЛЯЮЩИМИ</w:t>
      </w:r>
      <w:proofErr w:type="gramEnd"/>
      <w:r>
        <w:t xml:space="preserve"> УСЛУГИ НАСЕЛЕНИЮ В СФЕРАХ, ПРАВОВОЕ</w:t>
      </w:r>
    </w:p>
    <w:p w:rsidR="00C64D20" w:rsidRDefault="00C64D20">
      <w:pPr>
        <w:pStyle w:val="ConsPlusTitle"/>
        <w:jc w:val="center"/>
      </w:pPr>
      <w:proofErr w:type="gramStart"/>
      <w:r>
        <w:t>РЕГУЛИРОВАНИЕ</w:t>
      </w:r>
      <w:proofErr w:type="gramEnd"/>
      <w:r>
        <w:t xml:space="preserve"> КОТОРЫХ ОСУЩЕСТВЛЯЕТСЯ МИНИСТЕРСТВОМ</w:t>
      </w:r>
    </w:p>
    <w:p w:rsidR="00C64D20" w:rsidRDefault="00C64D20">
      <w:pPr>
        <w:pStyle w:val="ConsPlusTitle"/>
        <w:jc w:val="center"/>
      </w:pPr>
      <w:r>
        <w:t>ПРОМЫШЛЕННОСТИ И ТОРГОВЛИ РОССИЙСКОЙ ФЕДЕРАЦИИ, А ТАКЖЕ</w:t>
      </w:r>
    </w:p>
    <w:p w:rsidR="00C64D20" w:rsidRDefault="00C64D20">
      <w:pPr>
        <w:pStyle w:val="ConsPlusTitle"/>
        <w:jc w:val="center"/>
      </w:pPr>
      <w:r>
        <w:t>ОКАЗАНИЯ ИНВАЛИДАМ ПРИ ЭТОМ НЕОБХОДИМОЙ ПОМОЩИ</w:t>
      </w: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ind w:firstLine="540"/>
        <w:jc w:val="both"/>
      </w:pPr>
      <w:r>
        <w:t xml:space="preserve">1. Настоящий Порядок разработан в соответствии со </w:t>
      </w:r>
      <w:hyperlink r:id="rId7" w:history="1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</w:t>
      </w:r>
      <w:proofErr w:type="gramStart"/>
      <w:r>
        <w:t>2001, N 24, ст. 2410, N 33, ст. 3426, N 53, ст. 5024; 2002, N 1, ст. 2, N 22, ст. 2026; 2003, N 2, ст. 167, N 43, ст. 4108; 2004, N 35, ст. 3607; 2005, N 1, ст. 25; 2006, N 1, ст. 10; 2007, N 43, ст. 5084, N 49, ст. 6070;</w:t>
      </w:r>
      <w:proofErr w:type="gramEnd"/>
      <w:r>
        <w:t xml:space="preserve"> </w:t>
      </w:r>
      <w:proofErr w:type="gramStart"/>
      <w:r>
        <w:t>2008, N 9, ст. 817, N 29, ст. 3410, N 30, ст. 3616, N 52, ст. 6224; 2009, N 18, ст. 2152, N 30, ст. 3739; 2010, N 50, ст. 6609; 2011, N 27, ст. 3880, N 30, ст. 4596, N 45, ст. 6329, N 47, ст. 6608, N 49, ст. 7033;</w:t>
      </w:r>
      <w:proofErr w:type="gramEnd"/>
      <w:r>
        <w:t xml:space="preserve"> </w:t>
      </w:r>
      <w:proofErr w:type="gramStart"/>
      <w:r>
        <w:t>2012, N 29, ст. 3990, N 30, ст. 4175, N 53, ст. 7621; 2013, N 8, ст. 717, N 19, ст. 2331, N 27, ст. 3460, ст. 3475, ст. 3477, N 48, ст. 6160, N 52, ст. 6986; 2014, N 26, ст. 3406, N 30, ст. 4268, N 49, ст. 6928;</w:t>
      </w:r>
      <w:proofErr w:type="gramEnd"/>
      <w:r>
        <w:t xml:space="preserve"> </w:t>
      </w:r>
      <w:proofErr w:type="gramStart"/>
      <w:r>
        <w:t>2015, N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Минпромторгом России, Росстандартом,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Минпромторгом России (далее - органы, учреждения и организации, предоставляющие</w:t>
      </w:r>
      <w:proofErr w:type="gramEnd"/>
      <w:r>
        <w:t xml:space="preserve"> услуги населению в сфере деятельности Минпромторга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2. Руководителями органов, учреждений и организаций, предоставляющих услуги населению в сфере деятельности Минпромторга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установленными законодательными и иными нормативными правовыми актами Российской Федерации, включая: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ассистивных и вспомогательных технологий, а также сменного кресла-коляски;</w:t>
      </w:r>
    </w:p>
    <w:p w:rsidR="00C64D20" w:rsidRDefault="00C64D20">
      <w:pPr>
        <w:pStyle w:val="ConsPlusNormal"/>
        <w:spacing w:before="220"/>
        <w:ind w:firstLine="540"/>
        <w:jc w:val="both"/>
      </w:pPr>
      <w:bookmarkStart w:id="1" w:name="P51"/>
      <w:bookmarkEnd w:id="1"/>
      <w:proofErr w:type="gramStart"/>
      <w:r>
        <w:t xml:space="preserve">в) оснащение объектов лифтами,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8" w:history="1">
        <w:r>
          <w:rPr>
            <w:color w:val="0000FF"/>
          </w:rPr>
          <w:t>пункта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</w:t>
      </w:r>
      <w:proofErr w:type="gramEnd"/>
      <w:r>
        <w:t xml:space="preserve"> от 26.12.2014 N 1521 (Собрание законодательства Российской Федерации, 2015, N 2, ст. 465; N 40, ст. 5568);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lastRenderedPageBreak/>
        <w:t>д) оборудование на прилегающих к зданию территориях мест для парковки автотранспортных средств инвалидов;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е)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C64D20" w:rsidRDefault="00C64D20">
      <w:pPr>
        <w:pStyle w:val="ConsPlusNormal"/>
        <w:spacing w:before="220"/>
        <w:ind w:firstLine="540"/>
        <w:jc w:val="both"/>
      </w:pPr>
      <w:proofErr w:type="gramStart"/>
      <w:r>
        <w:t>ж)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64D20" w:rsidRDefault="00C64D20">
      <w:pPr>
        <w:pStyle w:val="ConsPlusNormal"/>
        <w:spacing w:before="220"/>
        <w:ind w:firstLine="540"/>
        <w:jc w:val="both"/>
      </w:pPr>
      <w:proofErr w:type="gramStart"/>
      <w:r>
        <w:t xml:space="preserve">з) 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в </w:t>
      </w:r>
      <w:hyperlink r:id="rId9" w:history="1">
        <w:r>
          <w:rPr>
            <w:color w:val="0000FF"/>
          </w:rPr>
          <w:t>порядке</w:t>
        </w:r>
      </w:hyperlink>
      <w:r>
        <w:t>, утвержденном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2015</w:t>
      </w:r>
      <w:proofErr w:type="gramEnd"/>
      <w:r>
        <w:t xml:space="preserve"> г., регистрационный N 38115);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и) оказание работниками органа, учреждения и организации, предоставляющих услуги населению в сфере деятельности Минпромторга России, иной необходимой инвалидам помощи в преодолении барьеров, мешающих получению ими услуг наравне с другими лицами.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соответствии с </w:t>
      </w:r>
      <w:hyperlink r:id="rId10" w:history="1">
        <w:r>
          <w:rPr>
            <w:color w:val="0000FF"/>
          </w:rPr>
          <w:t>частью 3 статьи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 w:history="1">
        <w:r>
          <w:rPr>
            <w:color w:val="0000FF"/>
          </w:rPr>
          <w:t>подпункте "в" пункта 2</w:t>
        </w:r>
      </w:hyperlink>
      <w:r>
        <w:t xml:space="preserve"> настоящего Порядка требования в части обеспечения доступности</w:t>
      </w:r>
      <w:proofErr w:type="gramEnd"/>
      <w:r>
        <w:t xml:space="preserve"> для инвалидов объектов связи, социальной, инженерной и транспортной инфраструктур, транспортных сре</w:t>
      </w:r>
      <w:proofErr w:type="gramStart"/>
      <w:r>
        <w:t>дств пр</w:t>
      </w:r>
      <w:proofErr w:type="gramEnd"/>
      <w:r>
        <w:t>именяются с 1 июля 2016 г. исключительно к вновь вводимым в эксплуатацию или прошедшим реконструкцию, модернизацию указанным объектам и средствам.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Органами, учреждениями и организациями, предоставляющими услуги населению в сфере деятельности Минпромторга России, осуществляются меры по обеспечению приемки с 1 июля 2016 г.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 установленным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 социальной защите инвалидов, а также</w:t>
      </w:r>
      <w:proofErr w:type="gramEnd"/>
      <w:r>
        <w:t xml:space="preserve"> </w:t>
      </w:r>
      <w:proofErr w:type="gramStart"/>
      <w:r>
        <w:t xml:space="preserve">положениям </w:t>
      </w:r>
      <w:hyperlink r:id="rId12" w:history="1">
        <w:r>
          <w:rPr>
            <w:color w:val="0000FF"/>
          </w:rPr>
          <w:t>пункта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</w:t>
      </w:r>
      <w:proofErr w:type="gramEnd"/>
      <w:r>
        <w:t xml:space="preserve"> </w:t>
      </w:r>
      <w:proofErr w:type="gramStart"/>
      <w:r>
        <w:t>N 40, ст. 5568).</w:t>
      </w:r>
      <w:proofErr w:type="gramEnd"/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Органы, учреждения и организации, предоставляющие услуги населению в сфере деятельности Минпромторга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</w:t>
      </w:r>
      <w:proofErr w:type="gramEnd"/>
      <w:r>
        <w:t xml:space="preserve"> предоставления государственной услуги, либо, когда это возможно обеспечить, осуществляют предоставление необходимых услуг по месту жительства инвалидов </w:t>
      </w:r>
      <w:r>
        <w:lastRenderedPageBreak/>
        <w:t>или в дистанционном режиме.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6. Органы, учреждения и организации, предоставляющие услуги населению в сфере деятельности Минпромторга России, обеспечивают условия доступности для инвалидов объектов и </w:t>
      </w:r>
      <w:proofErr w:type="gramStart"/>
      <w:r>
        <w:t>услуг</w:t>
      </w:r>
      <w:proofErr w:type="gramEnd"/>
      <w:r>
        <w:t xml:space="preserve"> исходя из финансовых возможностей бюджетов бюджетной системы Российской Федерации, собственных финансовых возможностей.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7. Руководители органов, учреждений и организаций, предоставляющих услуги населению в сфере деятельности Минпромторга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8. Руководители органов, учреждений и организаций, предоставляющих услуги в сфере деятельности Минпромторга России, обеспечивают инвалидам возможность заблаговременного 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Минпромторг России, Росстандарт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  <w:proofErr w:type="gramEnd"/>
    </w:p>
    <w:p w:rsidR="00C64D20" w:rsidRDefault="00C64D20">
      <w:pPr>
        <w:pStyle w:val="ConsPlusNormal"/>
        <w:spacing w:before="220"/>
        <w:ind w:firstLine="540"/>
        <w:jc w:val="both"/>
      </w:pPr>
      <w:r>
        <w:t>10. Для проведения обследования и паспортизации приказами руководителей Минпромторга России, Росстандарта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Комиссия), утверждаются их составы, планы-графики проведения обследования и паспортизации, а также организуется работа Комиссии.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C64D20" w:rsidRDefault="00C64D2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12. Оценка соответствия уровня обеспечения доступности для инвалидов объектов и предоставляемых в них государственных услуг осуществляется Комиссией с использованием следующих показателей доступности: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Минпромторга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их капитального ремонта, реконструкции, модернизации после 1 июля 2016 г. полностью соответствуют требованиям доступности для инвалидов объектов и государственных услуг (от общего количества объектов, прошедших капитальный ремонт, реконструкцию, модернизацию);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в)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lastRenderedPageBreak/>
        <w:t>- к месту предоставления государственной услуги;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предоставление им необходимых государственных услуг в дистанционном режиме;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предоставление, когда это возможно, необходимых государственных услуг по месту жительства инвалида;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г) удельный вес объектов от общего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и в том числе имеются: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сменные кресла-коляски;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адаптированные лифты;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поручни;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пандусы;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подъемные платформы (аппарели);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раздвижные двери;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доступные входные группы;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доступные санитарно-гигиенические помещения;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достаточная ширина дверных проемов в стенах, лестничных маршей, площадок;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д) удельный вес объектов от общего количества объектов, на которых для инвалидов по зрению обеспечиваются: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наличие сотрудников,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допуск тифлосурдопереводчика;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допуск собаки-проводника;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е) удельный вес объектов от общего количества объектов, на которых для инвалидов по слуху обеспечиваются: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допуск сурдопереводчика;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- наличие сотрудников, на которых возложено оказание помощи инвалидам по слуху в </w:t>
      </w:r>
      <w:r>
        <w:lastRenderedPageBreak/>
        <w:t>преодолении барьеров, мешающих им получать государственные услуги, и которые подготовлены для исполнения этих функций;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ж) удельный вес объектов от общего количества объектов, на которых для инвалидов с нарушением опорно-двигательного аппарата обеспечиваются: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 входа и выхода, в том числе с использованием кресла-коляски;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наличие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з) доля персонала, оказывающего государственные услуги населению и прошедшего </w:t>
      </w:r>
      <w:proofErr w:type="gramStart"/>
      <w:r>
        <w:t>обучение по вопросам</w:t>
      </w:r>
      <w:proofErr w:type="gramEnd"/>
      <w:r>
        <w:t>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государственные услуги населению;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предоставляющих государственные услуги населению);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к) удельный вес объектов в сфере деятельности Минпромторга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 результатам обследования объекта и предоставляемых на нем государственных услуг Комиссией для включения в Паспорт доступности разрабатываются (с учетом положений </w:t>
      </w:r>
      <w:hyperlink r:id="rId13" w:history="1">
        <w:r>
          <w:rPr>
            <w:color w:val="0000FF"/>
          </w:rPr>
          <w:t>Конвенции</w:t>
        </w:r>
      </w:hyperlink>
      <w:r>
        <w:t xml:space="preserve"> о правах инвалидов, ратифицированной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предложения по принятию управленческих решений, в том числе:</w:t>
      </w:r>
      <w:proofErr w:type="gramEnd"/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5" w:history="1">
        <w:r>
          <w:rPr>
            <w:color w:val="0000FF"/>
          </w:rPr>
          <w:t>частью 4 статьи 15</w:t>
        </w:r>
      </w:hyperlink>
      <w: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государственных услуг с учетом потребностей инвалидов;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lastRenderedPageBreak/>
        <w:t>14. Паспорт доступности содержит следующие разделы: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краткая характеристика объекта и предоставляемых на нем государственных услуг населению;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 w:history="1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- предлагаемые решения по срокам и объемам работ, необходимых для приведения объекта и порядка предоставления на нем государственных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>15. Руководители Минпромторга Росси</w:t>
      </w:r>
      <w:bookmarkStart w:id="3" w:name="_GoBack"/>
      <w:bookmarkEnd w:id="3"/>
      <w:r>
        <w:t>и и Росстандарта утверждают паспорт доступности своими приказами. Паспорт доступности утверждается руководителем подведомственных Минпромторгу России и Росстандарту органов, учреждений или организаций, оказывающих государственные услуги населению, и представляется в Минпромторг России или Росстандарт (в соответствии с подведомственностью) для обобщения содержащейся в ней информации в целях осуществления планирования по повышению уровня их доступности для инвалидов.</w:t>
      </w:r>
    </w:p>
    <w:p w:rsidR="00C64D20" w:rsidRDefault="00C64D20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Минпромторгом России, Росстандартом, в соответствии со </w:t>
      </w:r>
      <w:hyperlink r:id="rId16" w:history="1">
        <w:r>
          <w:rPr>
            <w:color w:val="0000FF"/>
          </w:rPr>
          <w:t>статьей 26</w:t>
        </w:r>
      </w:hyperlink>
      <w: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с учетом информации, содержащейся в паспортах доступности, разрабатывается и утверждается план мероприятий ("дорожная карта") по повышению значений показателей доступности для инвалидов</w:t>
      </w:r>
      <w:proofErr w:type="gramEnd"/>
      <w:r>
        <w:t xml:space="preserve"> </w:t>
      </w:r>
      <w:proofErr w:type="gramStart"/>
      <w:r>
        <w:t xml:space="preserve">объектов и услуг, предоставляемых Минпромторгом России, Росстандартом, их территориальными органами, подведомственными организациями и учреждениями, в соответствии с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</w:t>
      </w:r>
      <w:proofErr w:type="gramEnd"/>
      <w:r>
        <w:t xml:space="preserve"> законодательства Российской Федерации, 2015, N 26, ст. 3894).</w:t>
      </w: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jc w:val="both"/>
      </w:pPr>
    </w:p>
    <w:p w:rsidR="00C64D20" w:rsidRDefault="00C64D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3F40" w:rsidRDefault="00D13F40"/>
    <w:sectPr w:rsidR="00D13F40" w:rsidSect="00AC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0"/>
    <w:rsid w:val="00C64D20"/>
    <w:rsid w:val="00D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4D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26E4FC8F2C89B8D1CFAB001900BB4BA6C5B2801049FD87D717474A83ABF43F6FAC9DC3679566AC555032292EFF6AE2E9AEDFBFE0D0D56NEp6E" TargetMode="External"/><Relationship Id="rId13" Type="http://schemas.openxmlformats.org/officeDocument/2006/relationships/hyperlink" Target="consultantplus://offline/ref=5E526E4FC8F2C89B8D1CFFBF02900BB4BB6B562C050FC2D275287876AF35E046F1EBC9DF3E675662D25C5771NDp6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526E4FC8F2C89B8D1CFAB001900BB4BB6E5A2902019FD87D717474A83ABF43F6FAC9DF307B5D379D1A027ED4B2E5AC279AEFFAE2N0pFE" TargetMode="External"/><Relationship Id="rId12" Type="http://schemas.openxmlformats.org/officeDocument/2006/relationships/hyperlink" Target="consultantplus://offline/ref=5E526E4FC8F2C89B8D1CFAB001900BB4BA6C5B2801049FD87D717474A83ABF43F6FAC9DC3679566AC555032292EFF6AE2E9AEDFBFE0D0D56NEp6E" TargetMode="External"/><Relationship Id="rId17" Type="http://schemas.openxmlformats.org/officeDocument/2006/relationships/hyperlink" Target="consultantplus://offline/ref=5E526E4FC8F2C89B8D1CFAB001900BB4BB6D512802049FD87D717474A83ABF43F6FAC9DC36795662CE55032292EFF6AE2E9AEDFBFE0D0D56NEp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526E4FC8F2C89B8D1CFAB001900BB4B965522901059FD87D717474A83ABF43F6FAC9DC36795464C555032292EFF6AE2E9AEDFBFE0D0D56NEp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26E4FC8F2C89B8D1CFAB001900BB4BB6E5A2902019FD87D717474A83ABF43F6FAC9DF307B5D379D1A027ED4B2E5AC279AEFFAE2N0pFE" TargetMode="External"/><Relationship Id="rId11" Type="http://schemas.openxmlformats.org/officeDocument/2006/relationships/hyperlink" Target="consultantplus://offline/ref=5E526E4FC8F2C89B8D1CFAB001900BB4BB6E5A2902019FD87D717474A83ABF43F6FAC9DF337B5D379D1A027ED4B2E5AC279AEFFAE2N0pF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E526E4FC8F2C89B8D1CFAB001900BB4BB6E5A2902019FD87D717474A83ABF43F6FAC9DF307D5D379D1A027ED4B2E5AC279AEFFAE2N0pFE" TargetMode="External"/><Relationship Id="rId10" Type="http://schemas.openxmlformats.org/officeDocument/2006/relationships/hyperlink" Target="consultantplus://offline/ref=5E526E4FC8F2C89B8D1CFAB001900BB4B965522901059FD87D717474A83ABF43F6FAC9DC36795464CB55032292EFF6AE2E9AEDFBFE0D0D56NEp6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26E4FC8F2C89B8D1CFAB001900BB4B96450290D029FD87D717474A83ABF43F6FAC9DC36795660C455032292EFF6AE2E9AEDFBFE0D0D56NEp6E" TargetMode="External"/><Relationship Id="rId14" Type="http://schemas.openxmlformats.org/officeDocument/2006/relationships/hyperlink" Target="consultantplus://offline/ref=5E526E4FC8F2C89B8D1CFAB001900BB4B96E5A2F04049FD87D717474A83ABF43E4FA91D034714863CD405573D4NBp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2020-01-28T04:41:00Z</dcterms:created>
  <dcterms:modified xsi:type="dcterms:W3CDTF">2020-01-28T04:41:00Z</dcterms:modified>
</cp:coreProperties>
</file>