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Настоящим комитет</w:t>
      </w:r>
      <w:r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  <w:t xml:space="preserve"> по финансам и налоговой политике 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</w:t>
      </w:r>
      <w:r>
        <w:rPr>
          <w:rFonts w:hint="default" w:ascii="Times New Roman" w:hAnsi="Times New Roman" w:eastAsia="Times New Roman" w:cs="Times New Roman"/>
          <w:b/>
          <w:sz w:val="23"/>
          <w:szCs w:val="23"/>
          <w:lang w:eastAsia="ru-RU"/>
        </w:rPr>
        <w:t>О Порядке предоставления субсидии из бюджета Белоярского района 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района, в 2023 году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» (далее – проект нор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мативного правового акта).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комитет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 по финансам и налоговой политике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12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15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12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StarodubovaOS@admbel.ru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или в форме документа на бумажном носителе по почте: 628162, ул. Центральная, д. 9,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этаж,                    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Консультант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 отдела методологии комитета по финансам и налоговой политике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администрации Белоярского района Стародубова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 Ольга Сергеевна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, тел.: 8(34670)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 4-13-77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ind w:firstLine="567"/>
              <w:jc w:val="both"/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Проект постановления администрации Белоярского района «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О Порядке предоставления субсидии из бюджета Белоярского района 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района, в 2023 году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» устанавливает условия и порядок предоставления субсидии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из бюджета Белоярского района.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>комитета по финансам и налоговой политике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администрации Белоярского района в соответствии с Порядком проведения оценки регулирующего воздействия проектов  нормативных правовых актов Белоярского района, экспертизы принятых нормативных правовых актов Белоярского района, проводятся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15070"/>
    <w:rsid w:val="00223A0C"/>
    <w:rsid w:val="00333186"/>
    <w:rsid w:val="003D6FC9"/>
    <w:rsid w:val="00481B26"/>
    <w:rsid w:val="0050705C"/>
    <w:rsid w:val="0057097E"/>
    <w:rsid w:val="00584152"/>
    <w:rsid w:val="0065578B"/>
    <w:rsid w:val="0067763F"/>
    <w:rsid w:val="006E2F38"/>
    <w:rsid w:val="00764441"/>
    <w:rsid w:val="00787E30"/>
    <w:rsid w:val="007948EE"/>
    <w:rsid w:val="008A23EE"/>
    <w:rsid w:val="009A5DC1"/>
    <w:rsid w:val="009D3C3C"/>
    <w:rsid w:val="00A12E05"/>
    <w:rsid w:val="00A21920"/>
    <w:rsid w:val="00B50C58"/>
    <w:rsid w:val="00B526A5"/>
    <w:rsid w:val="00D0315B"/>
    <w:rsid w:val="00D03898"/>
    <w:rsid w:val="00DA5896"/>
    <w:rsid w:val="00DB4FD8"/>
    <w:rsid w:val="00E53E69"/>
    <w:rsid w:val="00EC3141"/>
    <w:rsid w:val="00EE439D"/>
    <w:rsid w:val="00F044D3"/>
    <w:rsid w:val="00F33C01"/>
    <w:rsid w:val="05B60E5F"/>
    <w:rsid w:val="0FA94306"/>
    <w:rsid w:val="36024B67"/>
    <w:rsid w:val="37B50FC4"/>
    <w:rsid w:val="5CA179E2"/>
    <w:rsid w:val="5D742C52"/>
    <w:rsid w:val="60205D9C"/>
    <w:rsid w:val="668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844D-81B4-4D3A-8C12-F96F9824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468</Words>
  <Characters>2674</Characters>
  <Lines>22</Lines>
  <Paragraphs>6</Paragraphs>
  <TotalTime>0</TotalTime>
  <ScaleCrop>false</ScaleCrop>
  <LinksUpToDate>false</LinksUpToDate>
  <CharactersWithSpaces>3136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2023-12-11T08:06:45Z</cp:lastPrinted>
  <dcterms:modified xsi:type="dcterms:W3CDTF">2023-12-11T08:45:41Z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A0C843DEEF8D40A4B7F7482174334559</vt:lpwstr>
  </property>
</Properties>
</file>