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240" w:afterLines="0"/>
        <w:jc w:val="center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>Извещение</w:t>
      </w:r>
      <w:r>
        <w:rPr>
          <w:rFonts w:hint="default"/>
          <w:sz w:val="26"/>
          <w:szCs w:val="26"/>
        </w:rPr>
        <w:br w:type="textWrapping"/>
      </w:r>
      <w:r>
        <w:rPr>
          <w:rFonts w:hint="default"/>
          <w:sz w:val="26"/>
          <w:szCs w:val="26"/>
        </w:rPr>
        <w:t>о начале выполнения</w:t>
      </w:r>
      <w:r>
        <w:rPr>
          <w:rFonts w:hint="default"/>
          <w:sz w:val="26"/>
          <w:szCs w:val="26"/>
        </w:rPr>
        <w:br w:type="textWrapping"/>
      </w:r>
      <w:r>
        <w:rPr>
          <w:rFonts w:hint="default"/>
          <w:sz w:val="26"/>
          <w:szCs w:val="26"/>
        </w:rPr>
        <w:t>комплексных кадастровых работ</w:t>
      </w:r>
    </w:p>
    <w:p>
      <w:pPr>
        <w:spacing w:beforeLines="0" w:after="240" w:afterLines="0"/>
        <w:jc w:val="center"/>
        <w:rPr>
          <w:rFonts w:hint="default"/>
          <w:sz w:val="26"/>
          <w:szCs w:val="26"/>
        </w:rPr>
      </w:pPr>
    </w:p>
    <w:tbl>
      <w:tblPr>
        <w:tblStyle w:val="3"/>
        <w:tblW w:w="10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2023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в отношении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объектов недвижимости, расположенных на территории:  ХМАО-Югра, МО городское   </w:t>
      </w:r>
    </w:p>
    <w:p>
      <w:pPr>
        <w:pBdr>
          <w:top w:val="single" w:color="auto" w:sz="4" w:space="1"/>
        </w:pBdr>
        <w:spacing w:beforeLines="0" w:afterLines="0"/>
        <w:ind w:left="5977"/>
        <w:rPr>
          <w:rFonts w:hint="default"/>
          <w:sz w:val="2"/>
          <w:szCs w:val="2"/>
        </w:rPr>
      </w:pPr>
    </w:p>
    <w:p>
      <w:pPr>
        <w:tabs>
          <w:tab w:val="right" w:pos="9922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поселение Белоярский, г. Белоярский, кадастровые квартала 86:06:0020102, 86:06:0020103, </w:t>
      </w:r>
      <w:r>
        <w:rPr>
          <w:rFonts w:hint="default"/>
          <w:sz w:val="24"/>
          <w:szCs w:val="24"/>
        </w:rPr>
        <w:tab/>
      </w:r>
    </w:p>
    <w:p>
      <w:pPr>
        <w:pBdr>
          <w:top w:val="single" w:color="auto" w:sz="4" w:space="1"/>
        </w:pBdr>
        <w:spacing w:beforeLines="0" w:afterLines="0"/>
        <w:ind w:right="113"/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r>
        <w:rPr>
          <w:rStyle w:val="5"/>
          <w:rFonts w:hint="default"/>
          <w:sz w:val="16"/>
          <w:szCs w:val="16"/>
        </w:rPr>
        <w:endnoteReference w:id="0" w:customMarkFollows="1"/>
        <w:t>2</w:t>
      </w:r>
      <w:r>
        <w:rPr>
          <w:rFonts w:hint="default"/>
          <w:sz w:val="16"/>
          <w:szCs w:val="16"/>
        </w:rPr>
        <w:t>)</w:t>
      </w:r>
    </w:p>
    <w:p>
      <w:pPr>
        <w:tabs>
          <w:tab w:val="right" w:pos="9922"/>
        </w:tabs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u w:val="single"/>
        </w:rPr>
        <w:t>86:06:0020104, будут выполняться комплексные кадастровые работы в соответствии</w:t>
      </w:r>
      <w:r>
        <w:rPr>
          <w:rFonts w:hint="default"/>
          <w:sz w:val="24"/>
          <w:szCs w:val="24"/>
          <w:u w:val="single"/>
        </w:rPr>
        <w:br w:type="textWrapping"/>
      </w:r>
      <w:r>
        <w:rPr>
          <w:rFonts w:hint="default"/>
          <w:sz w:val="24"/>
          <w:szCs w:val="24"/>
          <w:u w:val="single"/>
        </w:rPr>
        <w:t xml:space="preserve">с  </w:t>
      </w:r>
      <w:r>
        <w:rPr>
          <w:rFonts w:hint="default"/>
          <w:sz w:val="24"/>
          <w:szCs w:val="24"/>
        </w:rPr>
        <w:t>договорами №№ 115,116,117 от 22.06.2023 г.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,</w:t>
      </w:r>
    </w:p>
    <w:p>
      <w:pPr>
        <w:pBdr>
          <w:top w:val="single" w:color="auto" w:sz="4" w:space="1"/>
        </w:pBdr>
        <w:spacing w:beforeLines="0" w:after="240" w:afterLines="0"/>
        <w:ind w:left="198" w:right="113"/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заключенным со стороны заказчика:  Комитет муниципальной собственности администрации</w:t>
      </w:r>
    </w:p>
    <w:p>
      <w:pPr>
        <w:pBdr>
          <w:top w:val="single" w:color="auto" w:sz="4" w:space="1"/>
        </w:pBdr>
        <w:spacing w:beforeLines="0" w:afterLines="0"/>
        <w:ind w:left="3997"/>
        <w:rPr>
          <w:rFonts w:hint="default"/>
          <w:sz w:val="2"/>
          <w:szCs w:val="2"/>
        </w:rPr>
      </w:pP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u w:val="single"/>
        </w:rPr>
        <w:t>Белоярского района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почтовый адрес:  ХМАО-Югра, г. Белоярский, ул. Центральная , 11</w:t>
      </w:r>
    </w:p>
    <w:p>
      <w:pPr>
        <w:pBdr>
          <w:top w:val="single" w:color="auto" w:sz="4" w:space="1"/>
        </w:pBdr>
        <w:spacing w:beforeLines="0" w:afterLines="0"/>
        <w:ind w:left="1786"/>
        <w:rPr>
          <w:rFonts w:hint="default"/>
          <w:sz w:val="2"/>
          <w:szCs w:val="2"/>
        </w:rPr>
      </w:pPr>
    </w:p>
    <w:tbl>
      <w:tblPr>
        <w:tblStyle w:val="3"/>
        <w:tblW w:w="9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07"/>
        <w:gridCol w:w="1985"/>
        <w:gridCol w:w="3231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KMS@admbel.ru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8-(34670) 2-18-56</w:t>
            </w:r>
          </w:p>
        </w:tc>
      </w:tr>
    </w:tbl>
    <w:p>
      <w:pPr>
        <w:spacing w:before="240"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 стороны исполнителя:</w:t>
      </w:r>
    </w:p>
    <w:p>
      <w:pPr>
        <w:tabs>
          <w:tab w:val="right" w:pos="9922"/>
        </w:tabs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«Экспертно-консультационный центр «Промышленная безопасность» - ООО «ЭКЦ «ПБ»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;</w:t>
      </w:r>
    </w:p>
    <w:p>
      <w:pPr>
        <w:pBdr>
          <w:top w:val="single" w:color="auto" w:sz="4" w:space="1"/>
        </w:pBdr>
        <w:spacing w:beforeLines="0" w:afterLines="0"/>
        <w:ind w:right="113"/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>
      <w:pPr>
        <w:pBdr>
          <w:top w:val="single" w:color="auto" w:sz="4" w:space="1"/>
        </w:pBdr>
        <w:spacing w:beforeLines="0" w:afterLines="0"/>
        <w:ind w:right="113"/>
        <w:jc w:val="center"/>
        <w:rPr>
          <w:rFonts w:hint="default"/>
          <w:sz w:val="16"/>
          <w:szCs w:val="16"/>
        </w:rPr>
      </w:pPr>
    </w:p>
    <w:p>
      <w:pPr>
        <w:tabs>
          <w:tab w:val="right" w:pos="9922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почтовый адрес:  Республика Татарстан, г. Казань, ул. Юлиуса Фучика, д. 90А, офис 901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;</w:t>
      </w:r>
    </w:p>
    <w:p>
      <w:pPr>
        <w:pBdr>
          <w:top w:val="single" w:color="auto" w:sz="4" w:space="1"/>
        </w:pBdr>
        <w:spacing w:beforeLines="0" w:afterLines="0"/>
        <w:ind w:left="1786" w:right="113"/>
        <w:rPr>
          <w:rFonts w:hint="default"/>
          <w:sz w:val="2"/>
          <w:szCs w:val="2"/>
        </w:rPr>
      </w:pPr>
    </w:p>
    <w:p>
      <w:pPr>
        <w:tabs>
          <w:tab w:val="right" w:pos="9922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адрес электронной почты:  hmaokkr@mail.ru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;</w:t>
      </w:r>
    </w:p>
    <w:p>
      <w:pPr>
        <w:pBdr>
          <w:top w:val="single" w:color="auto" w:sz="4" w:space="1"/>
        </w:pBdr>
        <w:spacing w:beforeLines="0" w:afterLines="0"/>
        <w:ind w:left="2778" w:right="113"/>
        <w:rPr>
          <w:rFonts w:hint="default"/>
          <w:sz w:val="2"/>
          <w:szCs w:val="2"/>
        </w:rPr>
      </w:pPr>
    </w:p>
    <w:p>
      <w:pPr>
        <w:tabs>
          <w:tab w:val="right" w:pos="9922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номер контактного телефона:  +79178775425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.</w:t>
      </w:r>
    </w:p>
    <w:p>
      <w:pPr>
        <w:pBdr>
          <w:top w:val="single" w:color="auto" w:sz="4" w:space="1"/>
        </w:pBdr>
        <w:spacing w:beforeLines="0" w:afterLines="0"/>
        <w:ind w:left="3119" w:right="113"/>
        <w:rPr>
          <w:rFonts w:hint="default"/>
          <w:sz w:val="2"/>
          <w:szCs w:val="2"/>
        </w:rPr>
      </w:pPr>
    </w:p>
    <w:p>
      <w:pPr>
        <w:spacing w:before="120" w:beforeLines="0" w:afterLines="0"/>
        <w:ind w:firstLine="5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tabs>
          <w:tab w:val="right" w:pos="9922"/>
        </w:tabs>
        <w:spacing w:beforeLines="0" w:afterLines="0"/>
        <w:ind w:firstLine="5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spacing w:beforeLines="0" w:afterLines="0"/>
        <w:ind w:firstLine="5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spacing w:beforeLines="0" w:after="240" w:afterLines="0"/>
        <w:ind w:firstLine="5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 График выполнения комплексных кадастровых работ:</w:t>
      </w:r>
    </w:p>
    <w:tbl>
      <w:tblPr>
        <w:tblStyle w:val="3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4706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default"/>
                <w:sz w:val="24"/>
                <w:szCs w:val="24"/>
              </w:rPr>
              <w:t>п/п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Место выполнения </w:t>
            </w: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default"/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Время выполнения </w:t>
            </w: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default"/>
                <w:sz w:val="24"/>
                <w:szCs w:val="24"/>
              </w:rPr>
              <w:t>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Объекты недвижимости, расположенные в кадастровом квартале 86:06:0020102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22.06.2023-14.12.2023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Объекты недвижимости, расположенные в кадастровом квартале 86:06:0020103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22.06.2023-14.12.2023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Объекты недвижимости, расположенные в кадастровом квартале 86:06:0020104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22.06.2023-14.12.2023</w:t>
            </w:r>
          </w:p>
        </w:tc>
      </w:tr>
    </w:tbl>
    <w:p>
      <w:pPr>
        <w:spacing w:beforeLines="0" w:after="240" w:afterLines="0"/>
        <w:jc w:val="center"/>
        <w:rPr>
          <w:rFonts w:hint="default"/>
          <w:sz w:val="24"/>
          <w:szCs w:val="24"/>
        </w:rPr>
      </w:pPr>
    </w:p>
    <w:sectPr>
      <w:pgSz w:w="11907" w:h="16840"/>
      <w:pgMar w:top="851" w:right="851" w:bottom="567" w:left="1134" w:header="397" w:footer="397" w:gutter="0"/>
      <w:lnNumType w:countBy="0" w:distance="360"/>
      <w:cols w:space="720" w:num="1"/>
      <w:rtlGutter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pBdr>
          <w:top w:val="single" w:color="auto" w:sz="4" w:space="1"/>
        </w:pBdr>
        <w:spacing w:beforeLines="0" w:afterLines="0"/>
        <w:ind w:right="113"/>
        <w:jc w:val="both"/>
        <w:rPr>
          <w:rStyle w:val="5"/>
          <w:rFonts w:hint="default"/>
          <w:sz w:val="16"/>
          <w:szCs w:val="16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endnotePr>
    <w:endnote w:id="2"/>
    <w:endnote w:id="3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CA0F97"/>
    <w:rsid w:val="5C3D6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semiHidden="0" w:name="endnote reference"/>
    <w:lsdException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</w:latentStyles>
  <w:style w:type="paragraph" w:default="1" w:styleId="1">
    <w:name w:val="Normal"/>
    <w:unhideWhenUsed/>
    <w:uiPriority w:val="99"/>
    <w:pPr>
      <w:autoSpaceDE w:val="0"/>
      <w:autoSpaceDN w:val="0"/>
      <w:spacing w:beforeLines="0" w:afterLines="0"/>
    </w:pPr>
    <w:rPr>
      <w:rFonts w:hint="default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rFonts w:hint="default" w:cs="Times New Roman"/>
      <w:sz w:val="24"/>
      <w:szCs w:val="24"/>
      <w:vertAlign w:val="superscript"/>
    </w:rPr>
  </w:style>
  <w:style w:type="character" w:styleId="5">
    <w:name w:val="endnote reference"/>
    <w:basedOn w:val="2"/>
    <w:unhideWhenUsed/>
    <w:uiPriority w:val="99"/>
    <w:rPr>
      <w:rFonts w:hint="default" w:cs="Times New Roman"/>
      <w:sz w:val="24"/>
      <w:szCs w:val="24"/>
      <w:vertAlign w:val="superscript"/>
    </w:rPr>
  </w:style>
  <w:style w:type="paragraph" w:styleId="6">
    <w:name w:val="endnote text"/>
    <w:basedOn w:val="1"/>
    <w:unhideWhenUsed/>
    <w:uiPriority w:val="99"/>
    <w:pPr>
      <w:spacing w:beforeLines="0" w:afterLines="0"/>
    </w:pPr>
    <w:rPr>
      <w:rFonts w:hint="default"/>
      <w:sz w:val="20"/>
      <w:szCs w:val="20"/>
    </w:rPr>
  </w:style>
  <w:style w:type="paragraph" w:styleId="7">
    <w:name w:val="footnote text"/>
    <w:basedOn w:val="1"/>
    <w:unhideWhenUsed/>
    <w:uiPriority w:val="99"/>
    <w:pPr>
      <w:spacing w:beforeLines="0" w:afterLines="0"/>
    </w:pPr>
    <w:rPr>
      <w:rFonts w:hint="default"/>
      <w:sz w:val="20"/>
      <w:szCs w:val="20"/>
    </w:rPr>
  </w:style>
  <w:style w:type="paragraph" w:styleId="8">
    <w:name w:val="header"/>
    <w:basedOn w:val="1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default"/>
      <w:sz w:val="20"/>
      <w:szCs w:val="20"/>
    </w:rPr>
  </w:style>
  <w:style w:type="paragraph" w:styleId="9">
    <w:name w:val="footer"/>
    <w:basedOn w:val="1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default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2023-06-30T04:38:01Z</dcterms:created>
  <dc:creator>TrofimovAV</dc:creator>
  <cp:lastModifiedBy>TrofimovAV</cp:lastModifiedBy>
  <dcterms:modified xsi:type="dcterms:W3CDTF">2023-06-30T04:38:52Z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4C9E1CD9299D4AA8B3625E2C2FF6BE7E</vt:lpwstr>
  </property>
</Properties>
</file>