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РУКОВОДСТВО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Сургутского района.</w:t>
      </w:r>
    </w:p>
    <w:p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являются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вне границ населённых пунктов в границах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Белоярского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 и иными принимаемыми в соответствии с ними нормативными правовыми актами, а именно: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от 30 декабря 2001 года № 195-ФЗ;</w:t>
      </w:r>
    </w:p>
    <w:p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>
      <w:pPr>
        <w:pStyle w:val="11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Федерации»;   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– Югры от 11 июня 2010 года № 102-оз «Об административных правонарушениях».</w:t>
      </w:r>
    </w:p>
    <w:p>
      <w:pPr>
        <w:spacing w:before="24"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 юридические лица, индивидуальные предприниматели и граждане, осуществляющие деятельность в границах полос отвода и придорожных полос автомобильных дорог, объекты дорожного сервиса.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или контрольных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 объекты контроля подлежат отнесению к категориям риска (далее - категории риска):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средний риск;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умеренный риск;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низкий риск.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критериям отнесения объектов контроля к категориям риска в рамках осуществления муниципального контроля: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 категории среднего риска относится деятельность объектов контроля по: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прокладке, переносу, переустройству инженерных коммуникаций в границах полос отвода и придорожных полос автомобильных дорог местного значения вне границ населённых пунктов в границах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(далее - автомобильная дорога местного значения);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устройству пересечения или примыкания автомобильной дороги местного значения другой автомобильной дорогой;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категории умеренного риска относится деятельность объектов контроля по: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строительству, реконструкции в границах полос отвода и придорожных полос автомобильной дороги местного значения объектов капитального строительства, предназначенных для осуществления дорожной деятельности, объектов дорожного сервиса;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установке рекламных конструкций, информационных щитов и указателей в границах полос отвода и придорожных полос автомобильных дорог местного значения;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3) к категории низкого риска относится деятельность объектов контроля в границах полос отвода и придорожных полос автомобильной дороги местного значения, по которой отсутствуют критерии отнесения к категориям среднего и умеренного рисков.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об объектах контроля.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68"/>
    <w:rsid w:val="000567CC"/>
    <w:rsid w:val="000D233F"/>
    <w:rsid w:val="003273F5"/>
    <w:rsid w:val="00352C1E"/>
    <w:rsid w:val="003B1025"/>
    <w:rsid w:val="00514C17"/>
    <w:rsid w:val="00532174"/>
    <w:rsid w:val="00583C40"/>
    <w:rsid w:val="005F3524"/>
    <w:rsid w:val="0062668F"/>
    <w:rsid w:val="0064148F"/>
    <w:rsid w:val="006F2768"/>
    <w:rsid w:val="006F5ED2"/>
    <w:rsid w:val="008E4D85"/>
    <w:rsid w:val="009345EC"/>
    <w:rsid w:val="00994933"/>
    <w:rsid w:val="009E03F3"/>
    <w:rsid w:val="00A07278"/>
    <w:rsid w:val="00A75C0D"/>
    <w:rsid w:val="00AD4E94"/>
    <w:rsid w:val="00AE203D"/>
    <w:rsid w:val="00B06CAD"/>
    <w:rsid w:val="00B424C8"/>
    <w:rsid w:val="00B6462A"/>
    <w:rsid w:val="00BD7610"/>
    <w:rsid w:val="00C20CAA"/>
    <w:rsid w:val="00CC0A67"/>
    <w:rsid w:val="00E93B13"/>
    <w:rsid w:val="00EB0B5D"/>
    <w:rsid w:val="00EC2DAF"/>
    <w:rsid w:val="00F31AC2"/>
    <w:rsid w:val="00F43927"/>
    <w:rsid w:val="00F462BE"/>
    <w:rsid w:val="00F646C2"/>
    <w:rsid w:val="7CE0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TML Preformatted"/>
    <w:basedOn w:val="1"/>
    <w:link w:val="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Стандартный HTML Знак"/>
    <w:basedOn w:val="2"/>
    <w:link w:val="6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0">
    <w:name w:val="blk"/>
    <w:basedOn w:val="2"/>
    <w:qFormat/>
    <w:uiPriority w:val="0"/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725</Words>
  <Characters>4135</Characters>
  <Lines>34</Lines>
  <Paragraphs>9</Paragraphs>
  <TotalTime>1</TotalTime>
  <ScaleCrop>false</ScaleCrop>
  <LinksUpToDate>false</LinksUpToDate>
  <CharactersWithSpaces>4851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2023-10-17T07:42:00Z</dcterms:created>
  <dc:creator>Тестешев Федор Юрьевич</dc:creator>
  <cp:lastModifiedBy>EvtushenkoOS</cp:lastModifiedBy>
  <cp:lastPrinted>2021-10-06T09:46:00Z</cp:lastPrinted>
  <dcterms:modified xsi:type="dcterms:W3CDTF">2023-12-25T10:40:46Z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780A1795E52D4D6EA7BAE024E0313B66_13</vt:lpwstr>
  </property>
</Properties>
</file>