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21" w:rsidRDefault="00F153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5321" w:rsidRDefault="00F15321">
      <w:pPr>
        <w:pStyle w:val="ConsPlusNormal"/>
        <w:jc w:val="both"/>
        <w:outlineLvl w:val="0"/>
      </w:pPr>
    </w:p>
    <w:p w:rsidR="00F15321" w:rsidRDefault="00F15321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F15321" w:rsidRDefault="00F15321">
      <w:pPr>
        <w:pStyle w:val="ConsPlusTitle"/>
        <w:jc w:val="center"/>
      </w:pPr>
    </w:p>
    <w:p w:rsidR="00F15321" w:rsidRDefault="00F15321">
      <w:pPr>
        <w:pStyle w:val="ConsPlusTitle"/>
        <w:jc w:val="center"/>
      </w:pPr>
      <w:r>
        <w:t>ПОСТАНОВЛЕНИЕ</w:t>
      </w:r>
    </w:p>
    <w:p w:rsidR="00F15321" w:rsidRDefault="00F15321">
      <w:pPr>
        <w:pStyle w:val="ConsPlusTitle"/>
        <w:jc w:val="center"/>
      </w:pPr>
      <w:r>
        <w:t>от 19 октября 2018 г. N 383-п</w:t>
      </w:r>
    </w:p>
    <w:p w:rsidR="00F15321" w:rsidRDefault="00F15321">
      <w:pPr>
        <w:pStyle w:val="ConsPlusTitle"/>
        <w:jc w:val="both"/>
      </w:pPr>
    </w:p>
    <w:p w:rsidR="00F15321" w:rsidRDefault="00F15321">
      <w:pPr>
        <w:pStyle w:val="ConsPlusTitle"/>
        <w:jc w:val="center"/>
      </w:pPr>
      <w:r>
        <w:t>О ВНЕСЕНИИ ИЗМЕНЕНИЙ В ПРИЛОЖЕНИЕ К ПОСТАНОВЛЕНИЮ</w:t>
      </w:r>
    </w:p>
    <w:p w:rsidR="00F15321" w:rsidRDefault="00F15321">
      <w:pPr>
        <w:pStyle w:val="ConsPlusTitle"/>
        <w:jc w:val="center"/>
      </w:pPr>
      <w:r>
        <w:t>ПРАВИТЕЛЬСТВА ХАНТЫ-МАНСИЙСКОГО АВТОНОМНОГО ОКРУГА - ЮГРЫ</w:t>
      </w:r>
    </w:p>
    <w:p w:rsidR="00F15321" w:rsidRDefault="00F15321">
      <w:pPr>
        <w:pStyle w:val="ConsPlusTitle"/>
        <w:jc w:val="center"/>
      </w:pPr>
      <w:r>
        <w:t>ОТ 1 ДЕКАБРЯ 2017 ГОДА N 475-П "О ПОРЯДКЕ ОРГАНИЗАЦИИ</w:t>
      </w:r>
    </w:p>
    <w:p w:rsidR="00F15321" w:rsidRDefault="00F15321">
      <w:pPr>
        <w:pStyle w:val="ConsPlusTitle"/>
        <w:jc w:val="center"/>
      </w:pPr>
      <w:r>
        <w:t>И ОСУЩЕСТВЛЕНИЯ РЕГИОНАЛЬНОГО ГОСУДАРСТВЕННОГО КОНТРОЛЯ</w:t>
      </w:r>
    </w:p>
    <w:p w:rsidR="00F15321" w:rsidRDefault="00F15321">
      <w:pPr>
        <w:pStyle w:val="ConsPlusTitle"/>
        <w:jc w:val="center"/>
      </w:pPr>
      <w:r>
        <w:t>(НАДЗОРА) В ОБЛАСТИ РОЗНИЧНОЙ ПРОДАЖИ АЛКОГОЛЬНОЙ</w:t>
      </w:r>
    </w:p>
    <w:p w:rsidR="00F15321" w:rsidRDefault="00F15321">
      <w:pPr>
        <w:pStyle w:val="ConsPlusTitle"/>
        <w:jc w:val="center"/>
      </w:pPr>
      <w:r>
        <w:t>И СПИРТОСОДЕРЖАЩЕЙ ПРОДУКЦИИ"</w:t>
      </w:r>
    </w:p>
    <w:p w:rsidR="00F15321" w:rsidRDefault="00F15321">
      <w:pPr>
        <w:pStyle w:val="ConsPlusNormal"/>
        <w:jc w:val="both"/>
      </w:pPr>
    </w:p>
    <w:p w:rsidR="00F15321" w:rsidRDefault="00F1532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8.1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Ханты-Мансийского автономного округа - Югры постановляет: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1 декабря 2017 года N 475-п "О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продукции" следующие изменения: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Абзац первый пункта 8</w:t>
        </w:r>
      </w:hyperlink>
      <w:r>
        <w:t xml:space="preserve"> после слов "уполномоченного органа" дополнить словами ", с применением риск-ориентированного подхода.".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пунктами 8.1, 8.2 следующего содержания: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"8.1. В целях применения риск-ориентированного подхода деятельность юридических лиц, индивидуальных предпринимателей подлежит отнесению к категориям риска в соответствии с приложением к Порядку.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Риск-ориентированный подход применяется для государственного контроля (надзора), указанного в подпункте 2 пункта 3 Порядка, а также для лицензионного контроля за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продукции).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8.2. Плановые проверки в отношении юридических лиц и индивидуальных предпринимателей в зависимости от присвоенной категории риска их деятельности проводятся со следующей периодичностью: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для категории высокого риска - 1 раз в 3 года;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для категории среднего риска - не чаще 1 раза в 5 лет;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для категории низкого риска - плановые проверки не проводятся.".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F15321" w:rsidRDefault="00F15321">
      <w:pPr>
        <w:pStyle w:val="ConsPlusNormal"/>
        <w:spacing w:before="220"/>
        <w:jc w:val="right"/>
      </w:pPr>
      <w:r>
        <w:t>"Приложение</w:t>
      </w:r>
    </w:p>
    <w:p w:rsidR="00F15321" w:rsidRDefault="00F15321">
      <w:pPr>
        <w:pStyle w:val="ConsPlusNormal"/>
        <w:jc w:val="right"/>
      </w:pPr>
      <w:r>
        <w:t>к Порядку</w:t>
      </w:r>
    </w:p>
    <w:p w:rsidR="00F15321" w:rsidRDefault="00F15321">
      <w:pPr>
        <w:pStyle w:val="ConsPlusNormal"/>
        <w:jc w:val="right"/>
      </w:pPr>
      <w:r>
        <w:t>организации и осуществления регионального</w:t>
      </w:r>
    </w:p>
    <w:p w:rsidR="00F15321" w:rsidRDefault="00F15321">
      <w:pPr>
        <w:pStyle w:val="ConsPlusNormal"/>
        <w:jc w:val="right"/>
      </w:pPr>
      <w:r>
        <w:t>государственного контроля (надзора)</w:t>
      </w:r>
    </w:p>
    <w:p w:rsidR="00F15321" w:rsidRDefault="00F15321">
      <w:pPr>
        <w:pStyle w:val="ConsPlusNormal"/>
        <w:jc w:val="right"/>
      </w:pPr>
      <w:r>
        <w:lastRenderedPageBreak/>
        <w:t>в области розничной продажи</w:t>
      </w:r>
    </w:p>
    <w:p w:rsidR="00F15321" w:rsidRDefault="00F15321">
      <w:pPr>
        <w:pStyle w:val="ConsPlusNormal"/>
        <w:jc w:val="right"/>
      </w:pPr>
      <w:r>
        <w:t>алкогольной и спиртосодержащей продукции</w:t>
      </w:r>
    </w:p>
    <w:p w:rsidR="00F15321" w:rsidRDefault="00F15321">
      <w:pPr>
        <w:pStyle w:val="ConsPlusNormal"/>
        <w:jc w:val="both"/>
      </w:pPr>
    </w:p>
    <w:p w:rsidR="00F15321" w:rsidRDefault="00F15321">
      <w:pPr>
        <w:pStyle w:val="ConsPlusNormal"/>
        <w:jc w:val="center"/>
      </w:pPr>
      <w:r>
        <w:t>КРИТЕРИИ</w:t>
      </w:r>
    </w:p>
    <w:p w:rsidR="00F15321" w:rsidRDefault="00F15321">
      <w:pPr>
        <w:pStyle w:val="ConsPlusNormal"/>
        <w:jc w:val="center"/>
      </w:pPr>
      <w:r>
        <w:t>ОТНЕСЕНИЯ ДЕЯТЕЛЬНОСТИ ЮРИДИЧЕСКИХ ЛИЦ, ИНДИВИДУАЛЬНЫХ</w:t>
      </w:r>
    </w:p>
    <w:p w:rsidR="00F15321" w:rsidRDefault="00F15321">
      <w:pPr>
        <w:pStyle w:val="ConsPlusNormal"/>
        <w:jc w:val="center"/>
      </w:pPr>
      <w:r>
        <w:t>ПРЕДПРИНИМАТЕЛЕЙ К КАТЕГОРИИ РИСКА</w:t>
      </w:r>
    </w:p>
    <w:p w:rsidR="00F15321" w:rsidRDefault="00F15321">
      <w:pPr>
        <w:pStyle w:val="ConsPlusNormal"/>
        <w:jc w:val="both"/>
      </w:pPr>
    </w:p>
    <w:p w:rsidR="00F15321" w:rsidRDefault="00F15321">
      <w:pPr>
        <w:pStyle w:val="ConsPlusNormal"/>
        <w:ind w:firstLine="540"/>
        <w:jc w:val="both"/>
      </w:pPr>
      <w:r>
        <w:t xml:space="preserve">1. К категории высокого риска относится деятельность юридических лиц, осуществляющих на основании лицензии розничную продажу алкогольной продукции при оказании услуг общественного питания (далее - лицензиаты), а также юридических лиц, индивидуальных предпринимателей, осуществляющих розничную продажу алкогольной продукции, розничную продажу алкогольной продукции при оказании услуг общественного питания, розничную продажу спиртосодержащей продукции, при наличии 2 и более вступивших в законную силу в течение 3 лет, предшествующих дате принятия решения об отнесении деятельности юридического лица, индивидуального предпринимателя к категории риска, постановлений о назначении юридическому лицу, индивидуальному предпринимателю административных наказаний по делам об административных правонарушениях, возбужденным Департаментом экономического развития Ханты-Мансийского автономного округа - Югры (далее - Департамент), за совершение правонарушений, предусмотренных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(далее - КоАП РФ), если хотя бы одним из таких постановлений назначено наказание по </w:t>
      </w:r>
      <w:hyperlink r:id="rId11" w:history="1">
        <w:r>
          <w:rPr>
            <w:color w:val="0000FF"/>
          </w:rPr>
          <w:t>части 4 статьи 15.12</w:t>
        </w:r>
      </w:hyperlink>
      <w:r>
        <w:t xml:space="preserve"> КоАП РФ.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 xml:space="preserve">2. К категории среднего риска относится деятельность лицензиатов, а также юридических лиц, индивидуальных предпринимателей, осуществляющих розничную продажу алкогольной продукции, розничную продажу алкогольной продукции при оказании услуг общественного питания, розничную продажу спиртосодержащей продукции, при наличии 2 и более вступивших в законную силу в течение 5 лет, предшествующих дате принятия решения об отнесении деятельности юридического лица, индивидуального предпринимателя к категории риска, постановлений о назначении юридическому лицу, индивидуальному предпринимателю административных наказаний по делам об административных правонарушениях, возбужденным Департаментом, за совершение правонарушений, предусмотренных </w:t>
      </w:r>
      <w:hyperlink r:id="rId12" w:history="1">
        <w:r>
          <w:rPr>
            <w:color w:val="0000FF"/>
          </w:rPr>
          <w:t>КоАП</w:t>
        </w:r>
      </w:hyperlink>
      <w:r>
        <w:t xml:space="preserve"> РФ, если хотя бы одним из таких постановлений назначено наказание по </w:t>
      </w:r>
      <w:hyperlink r:id="rId13" w:history="1">
        <w:r>
          <w:rPr>
            <w:color w:val="0000FF"/>
          </w:rPr>
          <w:t>части 2 статьи 14.16</w:t>
        </w:r>
      </w:hyperlink>
      <w:r>
        <w:t xml:space="preserve"> КоАП РФ или было принято решение об аннулировании лицензии юридического лица на розничную продажу алкогольной продукции, лицензии юридического лица на розничную продажу алкогольной продукции при оказании услуг общественного питания.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3. К категории низкого риска относится деятельность иных лицензиатов, а также юридических лиц, индивидуальных предпринимателей, осуществляющих розничную продажу алкогольной продукции, розничную продажу алкогольной продукции при оказании услуг общественного питания, розничную продажу спиртосодержащей продукции.</w:t>
      </w:r>
    </w:p>
    <w:p w:rsidR="00F15321" w:rsidRDefault="00F15321">
      <w:pPr>
        <w:pStyle w:val="ConsPlusNormal"/>
        <w:spacing w:before="220"/>
        <w:ind w:firstLine="540"/>
        <w:jc w:val="both"/>
      </w:pPr>
      <w:r>
        <w:t>4. Лицензиаты, юридические лица и индивидуальные предприниматели, одновременно подпадающие под критерии категорий высокого и среднего риска, подлежат отнесению к категории высокого риска.".</w:t>
      </w:r>
    </w:p>
    <w:p w:rsidR="00F15321" w:rsidRDefault="00F15321">
      <w:pPr>
        <w:pStyle w:val="ConsPlusNormal"/>
        <w:jc w:val="both"/>
      </w:pPr>
    </w:p>
    <w:p w:rsidR="00F15321" w:rsidRDefault="00F15321">
      <w:pPr>
        <w:pStyle w:val="ConsPlusNormal"/>
        <w:jc w:val="right"/>
      </w:pPr>
      <w:r>
        <w:t>Губернатор</w:t>
      </w:r>
    </w:p>
    <w:p w:rsidR="00F15321" w:rsidRDefault="00F15321">
      <w:pPr>
        <w:pStyle w:val="ConsPlusNormal"/>
        <w:jc w:val="right"/>
      </w:pPr>
      <w:r>
        <w:t>Ханты-Мансийского</w:t>
      </w:r>
    </w:p>
    <w:p w:rsidR="00F15321" w:rsidRDefault="00F15321">
      <w:pPr>
        <w:pStyle w:val="ConsPlusNormal"/>
        <w:jc w:val="right"/>
      </w:pPr>
      <w:r>
        <w:t>автономного округа - Югры</w:t>
      </w:r>
    </w:p>
    <w:p w:rsidR="00F15321" w:rsidRDefault="00F15321">
      <w:pPr>
        <w:pStyle w:val="ConsPlusNormal"/>
        <w:jc w:val="right"/>
      </w:pPr>
      <w:r>
        <w:t>Н.В.КОМАРОВА</w:t>
      </w:r>
    </w:p>
    <w:p w:rsidR="00F15321" w:rsidRDefault="00F15321">
      <w:pPr>
        <w:pStyle w:val="ConsPlusNormal"/>
        <w:jc w:val="both"/>
      </w:pPr>
    </w:p>
    <w:p w:rsidR="00F15321" w:rsidRDefault="00F15321">
      <w:pPr>
        <w:pStyle w:val="ConsPlusNormal"/>
        <w:jc w:val="both"/>
      </w:pPr>
    </w:p>
    <w:p w:rsidR="00F15321" w:rsidRDefault="00F15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11D" w:rsidRDefault="0065211D">
      <w:bookmarkStart w:id="0" w:name="_GoBack"/>
      <w:bookmarkEnd w:id="0"/>
    </w:p>
    <w:sectPr w:rsidR="0065211D" w:rsidSect="0058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21"/>
    <w:rsid w:val="0065211D"/>
    <w:rsid w:val="00F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90851-8949-42B6-A8E9-12C5AE1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4FC12D4E754E06CF02239A1C16C5201F1C78C2733104C937453E9608090340FAE292E18ECD482A0256A088FC64ADB035DAD8CD120EF101262CA58y5J1F" TargetMode="External"/><Relationship Id="rId13" Type="http://schemas.openxmlformats.org/officeDocument/2006/relationships/hyperlink" Target="consultantplus://offline/ref=D414FC12D4E754E06CF03C34B7AD3B5D04FA9189233D1E1DCB2255BE3FD096614FEE2F7E53ACD888F4742E5D8ACC1694460ABE8FD93FyEJ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14FC12D4E754E06CF02239A1C16C5201F1C78C2733104C937453E9608090340FAE292E18ECD482A0256A0A86C64ADB035DAD8CD120EF101262CA58y5J1F" TargetMode="External"/><Relationship Id="rId12" Type="http://schemas.openxmlformats.org/officeDocument/2006/relationships/hyperlink" Target="consultantplus://offline/ref=D414FC12D4E754E06CF03C34B7AD3B5D04FA9189233D1E1DCB2255BE3FD096615DEE77775AA0C782A23B680886yCJ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14FC12D4E754E06CF02239A1C16C5201F1C78C2733104C937453E9608090340FAE292E18ECD482A0256A088FC64ADB035DAD8CD120EF101262CA58y5J1F" TargetMode="External"/><Relationship Id="rId11" Type="http://schemas.openxmlformats.org/officeDocument/2006/relationships/hyperlink" Target="consultantplus://offline/ref=D414FC12D4E754E06CF03C34B7AD3B5D04FA9189233D1E1DCB2255BE3FD096614FEE2F7C59A1DC88F4742E5D8ACC1694460ABE8FD93FyEJ6F" TargetMode="External"/><Relationship Id="rId5" Type="http://schemas.openxmlformats.org/officeDocument/2006/relationships/hyperlink" Target="consultantplus://offline/ref=D414FC12D4E754E06CF03C34B7AD3B5D05F39F8424311E1DCB2255BE3FD096614FEE2F785BA0D2D7F1613F0586C5008B4516A28DD8y3J6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14FC12D4E754E06CF03C34B7AD3B5D04FA9189233D1E1DCB2255BE3FD096615DEE77775AA0C782A23B680886yCJ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14FC12D4E754E06CF02239A1C16C5201F1C78C2733104C937453E9608090340FAE292E18ECD482A0256A088FC64ADB035DAD8CD120EF101262CA58y5J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5777</Characters>
  <Application>Microsoft Office Word</Application>
  <DocSecurity>0</DocSecurity>
  <Lines>48</Lines>
  <Paragraphs>13</Paragraphs>
  <ScaleCrop>false</ScaleCrop>
  <Company>diakov.net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2018-12-18T05:09:00Z</dcterms:created>
  <dcterms:modified xsi:type="dcterms:W3CDTF">2018-12-18T05:10:00Z</dcterms:modified>
</cp:coreProperties>
</file>