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CC" w:rsidRDefault="007218CC" w:rsidP="00B577A2">
      <w:pPr>
        <w:jc w:val="center"/>
        <w:rPr>
          <w:b w:val="0"/>
          <w:bCs/>
          <w:szCs w:val="28"/>
        </w:rPr>
      </w:pPr>
    </w:p>
    <w:p w:rsidR="00D926F7" w:rsidRDefault="00D926F7" w:rsidP="007E5BC3">
      <w:pPr>
        <w:spacing w:after="0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 xml:space="preserve">Справедливая </w:t>
      </w:r>
    </w:p>
    <w:p w:rsidR="00D926F7" w:rsidRDefault="00D926F7" w:rsidP="007E5BC3">
      <w:pPr>
        <w:spacing w:after="0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 xml:space="preserve">кадастровая стоимость – справедливый налог: </w:t>
      </w:r>
    </w:p>
    <w:p w:rsidR="00D926F7" w:rsidRDefault="00D926F7" w:rsidP="007E5BC3">
      <w:pPr>
        <w:spacing w:after="0"/>
        <w:jc w:val="center"/>
        <w:rPr>
          <w:bCs/>
          <w:sz w:val="56"/>
          <w:szCs w:val="56"/>
        </w:rPr>
      </w:pPr>
    </w:p>
    <w:p w:rsidR="00B577A2" w:rsidRPr="007218CC" w:rsidRDefault="00D926F7" w:rsidP="007E5BC3">
      <w:pPr>
        <w:spacing w:after="0"/>
        <w:jc w:val="center"/>
        <w:rPr>
          <w:sz w:val="56"/>
          <w:szCs w:val="56"/>
        </w:rPr>
      </w:pPr>
      <w:r>
        <w:rPr>
          <w:bCs/>
          <w:sz w:val="56"/>
          <w:szCs w:val="56"/>
        </w:rPr>
        <w:t xml:space="preserve">как ознакомиться с предварительными результатами кадастровой оценки </w:t>
      </w:r>
      <w:r w:rsidR="00E16F1F">
        <w:rPr>
          <w:bCs/>
          <w:sz w:val="56"/>
          <w:szCs w:val="56"/>
        </w:rPr>
        <w:t>земельных участков</w:t>
      </w:r>
      <w:r>
        <w:rPr>
          <w:bCs/>
          <w:sz w:val="56"/>
          <w:szCs w:val="56"/>
        </w:rPr>
        <w:t xml:space="preserve"> и подать замечания к </w:t>
      </w:r>
      <w:r w:rsidR="00D27BA9">
        <w:rPr>
          <w:bCs/>
          <w:sz w:val="56"/>
          <w:szCs w:val="56"/>
        </w:rPr>
        <w:t>проекту отчета</w:t>
      </w:r>
    </w:p>
    <w:p w:rsidR="00B577A2" w:rsidRDefault="00B577A2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 </w:t>
      </w: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6F7" w:rsidRDefault="00D926F7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5BC3" w:rsidRPr="00B81D54" w:rsidRDefault="007E5BC3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lastRenderedPageBreak/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</w:t>
      </w:r>
      <w:r>
        <w:rPr>
          <w:sz w:val="28"/>
          <w:szCs w:val="28"/>
        </w:rPr>
        <w:t xml:space="preserve">(далее – Депимущества Югры) </w:t>
      </w:r>
      <w:r w:rsidRPr="00B81D54">
        <w:rPr>
          <w:sz w:val="28"/>
          <w:szCs w:val="28"/>
        </w:rPr>
        <w:t xml:space="preserve">от </w:t>
      </w:r>
      <w:r w:rsidR="00E16F1F">
        <w:rPr>
          <w:sz w:val="28"/>
          <w:szCs w:val="28"/>
        </w:rPr>
        <w:t>22</w:t>
      </w:r>
      <w:r w:rsidRPr="00B81D54">
        <w:rPr>
          <w:sz w:val="28"/>
          <w:szCs w:val="28"/>
        </w:rPr>
        <w:t>.</w:t>
      </w:r>
      <w:r w:rsidR="00E16F1F">
        <w:rPr>
          <w:sz w:val="28"/>
          <w:szCs w:val="28"/>
        </w:rPr>
        <w:t>12</w:t>
      </w:r>
      <w:r w:rsidRPr="00B81D54">
        <w:rPr>
          <w:sz w:val="28"/>
          <w:szCs w:val="28"/>
        </w:rPr>
        <w:t>.20</w:t>
      </w:r>
      <w:r w:rsidR="00E16F1F">
        <w:rPr>
          <w:sz w:val="28"/>
          <w:szCs w:val="28"/>
        </w:rPr>
        <w:t>20</w:t>
      </w:r>
      <w:r w:rsidRPr="00B81D54">
        <w:rPr>
          <w:sz w:val="28"/>
          <w:szCs w:val="28"/>
        </w:rPr>
        <w:t xml:space="preserve"> № 13-Р-</w:t>
      </w:r>
      <w:r w:rsidR="00E16F1F">
        <w:rPr>
          <w:sz w:val="28"/>
          <w:szCs w:val="28"/>
        </w:rPr>
        <w:t>2822</w:t>
      </w:r>
      <w:r w:rsidRPr="00B81D54">
        <w:rPr>
          <w:sz w:val="28"/>
          <w:szCs w:val="28"/>
        </w:rPr>
        <w:t xml:space="preserve"> «О проведении государственной кадастровой оценки»</w:t>
      </w:r>
      <w:r w:rsidR="00BF12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бюджетным учреждение</w:t>
      </w:r>
      <w:r>
        <w:rPr>
          <w:sz w:val="28"/>
          <w:szCs w:val="28"/>
        </w:rPr>
        <w:t>м</w:t>
      </w:r>
      <w:r w:rsidRPr="00B81D54">
        <w:rPr>
          <w:sz w:val="28"/>
          <w:szCs w:val="28"/>
        </w:rPr>
        <w:t xml:space="preserve"> Ханты-Мансийского автономного округа – Югры «Центр имущественных отношений» (далее – БУ «Центр имущественных отношений») </w:t>
      </w:r>
      <w:r w:rsidR="00E16F1F">
        <w:rPr>
          <w:sz w:val="28"/>
          <w:szCs w:val="28"/>
        </w:rPr>
        <w:t xml:space="preserve">в 2022 году </w:t>
      </w:r>
      <w:r w:rsidRPr="00B81D54">
        <w:rPr>
          <w:sz w:val="28"/>
          <w:szCs w:val="28"/>
        </w:rPr>
        <w:t xml:space="preserve">проведена государственная кадастровая оценка в отношении </w:t>
      </w:r>
      <w:r>
        <w:rPr>
          <w:sz w:val="28"/>
          <w:szCs w:val="28"/>
        </w:rPr>
        <w:t xml:space="preserve">всех </w:t>
      </w:r>
      <w:r w:rsidR="00E16F1F">
        <w:rPr>
          <w:sz w:val="28"/>
          <w:szCs w:val="28"/>
        </w:rPr>
        <w:t xml:space="preserve">учтенных в Едином государственном реестре недвижимости на территории Ханты-Мансийского автономного округа – Югры </w:t>
      </w:r>
      <w:r>
        <w:rPr>
          <w:sz w:val="28"/>
          <w:szCs w:val="28"/>
        </w:rPr>
        <w:t>земельных участков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По состоянию на 1 января 20</w:t>
      </w:r>
      <w:r w:rsidR="00E16F1F">
        <w:rPr>
          <w:sz w:val="28"/>
          <w:szCs w:val="28"/>
        </w:rPr>
        <w:t>22</w:t>
      </w:r>
      <w:r w:rsidRPr="00B81D54">
        <w:rPr>
          <w:sz w:val="28"/>
          <w:szCs w:val="28"/>
        </w:rPr>
        <w:t xml:space="preserve"> года </w:t>
      </w:r>
      <w:r w:rsidR="00E16F1F">
        <w:rPr>
          <w:sz w:val="28"/>
          <w:szCs w:val="28"/>
        </w:rPr>
        <w:t>в перечень объектов оценки включены 522 896 земельных участков</w:t>
      </w:r>
      <w:r>
        <w:rPr>
          <w:sz w:val="28"/>
          <w:szCs w:val="28"/>
        </w:rPr>
        <w:t xml:space="preserve">.  </w:t>
      </w:r>
    </w:p>
    <w:p w:rsidR="00B577A2" w:rsidRPr="00B81D54" w:rsidRDefault="00B577A2" w:rsidP="00B577A2">
      <w:pPr>
        <w:pStyle w:val="Standard"/>
        <w:spacing w:line="360" w:lineRule="auto"/>
        <w:ind w:right="74" w:firstLine="709"/>
        <w:jc w:val="both"/>
        <w:rPr>
          <w:color w:val="000000"/>
          <w:sz w:val="28"/>
          <w:szCs w:val="28"/>
        </w:rPr>
      </w:pPr>
      <w:r w:rsidRPr="00B81D54">
        <w:rPr>
          <w:sz w:val="28"/>
          <w:szCs w:val="28"/>
        </w:rPr>
        <w:t>В соответствии с Федеральным законом от 3 июля 2016 года № 237-ФЗ «О государственной кадастровой оценке» (далее – Закон о кадастровой оценке)</w:t>
      </w:r>
      <w:r w:rsidR="00BF128F">
        <w:rPr>
          <w:sz w:val="28"/>
          <w:szCs w:val="28"/>
        </w:rPr>
        <w:t>,</w:t>
      </w:r>
      <w:bookmarkStart w:id="0" w:name="_GoBack"/>
      <w:bookmarkEnd w:id="0"/>
      <w:r w:rsidRPr="00B81D54">
        <w:rPr>
          <w:sz w:val="28"/>
          <w:szCs w:val="28"/>
        </w:rPr>
        <w:t xml:space="preserve"> </w:t>
      </w:r>
      <w:r w:rsidR="00E16F1F">
        <w:rPr>
          <w:color w:val="000000" w:themeColor="text1"/>
          <w:sz w:val="28"/>
          <w:szCs w:val="28"/>
        </w:rPr>
        <w:t>13.09.2022</w:t>
      </w:r>
      <w:r w:rsidR="00E16F1F" w:rsidRPr="003432C3">
        <w:rPr>
          <w:color w:val="000000" w:themeColor="text1"/>
          <w:sz w:val="28"/>
          <w:szCs w:val="28"/>
        </w:rPr>
        <w:t xml:space="preserve"> </w:t>
      </w:r>
      <w:proofErr w:type="spellStart"/>
      <w:r w:rsidRPr="00B81D54">
        <w:rPr>
          <w:sz w:val="28"/>
          <w:szCs w:val="28"/>
        </w:rPr>
        <w:t>Росреестром</w:t>
      </w:r>
      <w:proofErr w:type="spellEnd"/>
      <w:r w:rsidRPr="00B81D54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 xml:space="preserve">в </w:t>
      </w:r>
      <w:r w:rsidR="00654CEB">
        <w:rPr>
          <w:sz w:val="28"/>
          <w:szCs w:val="28"/>
        </w:rPr>
        <w:t>Ф</w:t>
      </w:r>
      <w:r w:rsidRPr="00B81D54">
        <w:rPr>
          <w:sz w:val="28"/>
          <w:szCs w:val="28"/>
        </w:rPr>
        <w:t xml:space="preserve">онде данных государственной кадастровой оценки проект отчета </w:t>
      </w:r>
      <w:r>
        <w:rPr>
          <w:sz w:val="28"/>
          <w:szCs w:val="28"/>
        </w:rPr>
        <w:t xml:space="preserve">от </w:t>
      </w:r>
      <w:r w:rsidR="0024098B">
        <w:rPr>
          <w:sz w:val="28"/>
          <w:szCs w:val="28"/>
        </w:rPr>
        <w:t>30.08.2022</w:t>
      </w:r>
      <w:r w:rsidRPr="00FB120B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№ 01/</w:t>
      </w:r>
      <w:r w:rsidR="00E16F1F">
        <w:rPr>
          <w:sz w:val="28"/>
          <w:szCs w:val="28"/>
        </w:rPr>
        <w:t>ЗУ</w:t>
      </w:r>
      <w:r>
        <w:rPr>
          <w:sz w:val="28"/>
          <w:szCs w:val="28"/>
        </w:rPr>
        <w:t>-</w:t>
      </w:r>
      <w:r w:rsidRPr="0024098B">
        <w:rPr>
          <w:sz w:val="28"/>
          <w:szCs w:val="28"/>
        </w:rPr>
        <w:t>20</w:t>
      </w:r>
      <w:r w:rsidR="00E16F1F" w:rsidRPr="0024098B">
        <w:rPr>
          <w:sz w:val="28"/>
          <w:szCs w:val="28"/>
        </w:rPr>
        <w:t>22</w:t>
      </w:r>
      <w:r w:rsidRPr="0024098B">
        <w:rPr>
          <w:sz w:val="28"/>
          <w:szCs w:val="28"/>
        </w:rPr>
        <w:t xml:space="preserve"> </w:t>
      </w:r>
      <w:r w:rsidR="0024098B">
        <w:rPr>
          <w:sz w:val="28"/>
          <w:szCs w:val="28"/>
        </w:rPr>
        <w:t>о</w:t>
      </w:r>
      <w:r w:rsidRPr="0024098B">
        <w:rPr>
          <w:sz w:val="28"/>
          <w:szCs w:val="28"/>
        </w:rPr>
        <w:t xml:space="preserve">б итогах государственной кадастровой оценки всех </w:t>
      </w:r>
      <w:r w:rsidR="0024098B" w:rsidRPr="0024098B">
        <w:rPr>
          <w:sz w:val="28"/>
          <w:szCs w:val="28"/>
        </w:rPr>
        <w:t xml:space="preserve">учтенных в Едином государственном реестре недвижимости </w:t>
      </w:r>
      <w:r w:rsidR="0024098B" w:rsidRPr="0024098B">
        <w:rPr>
          <w:color w:val="000000"/>
          <w:sz w:val="28"/>
          <w:szCs w:val="28"/>
        </w:rPr>
        <w:t>земельных участков</w:t>
      </w:r>
      <w:r w:rsidR="0024098B" w:rsidRPr="0024098B">
        <w:rPr>
          <w:sz w:val="28"/>
          <w:szCs w:val="28"/>
        </w:rPr>
        <w:t xml:space="preserve"> </w:t>
      </w:r>
      <w:r w:rsidRPr="0024098B">
        <w:rPr>
          <w:sz w:val="28"/>
          <w:szCs w:val="28"/>
        </w:rPr>
        <w:t>на территории</w:t>
      </w:r>
      <w:r w:rsidRPr="0024098B">
        <w:rPr>
          <w:color w:val="000000"/>
          <w:sz w:val="28"/>
          <w:szCs w:val="28"/>
        </w:rPr>
        <w:t xml:space="preserve"> Ханты-Мансийского автономного округа – Югры</w:t>
      </w:r>
      <w:r w:rsidR="0024098B">
        <w:rPr>
          <w:color w:val="000000"/>
          <w:sz w:val="28"/>
          <w:szCs w:val="28"/>
        </w:rPr>
        <w:t xml:space="preserve"> по состоянию на 01.01.2022 года</w:t>
      </w:r>
      <w:r w:rsidR="0024098B" w:rsidRPr="0024098B">
        <w:rPr>
          <w:color w:val="000000"/>
          <w:sz w:val="28"/>
          <w:szCs w:val="28"/>
        </w:rPr>
        <w:t xml:space="preserve"> </w:t>
      </w:r>
      <w:r w:rsidRPr="0024098B">
        <w:rPr>
          <w:color w:val="000000"/>
          <w:sz w:val="28"/>
          <w:szCs w:val="28"/>
        </w:rPr>
        <w:t xml:space="preserve">(далее – проект </w:t>
      </w:r>
      <w:r w:rsidR="0024098B" w:rsidRPr="0024098B">
        <w:rPr>
          <w:color w:val="000000"/>
          <w:sz w:val="28"/>
          <w:szCs w:val="28"/>
        </w:rPr>
        <w:t>о</w:t>
      </w:r>
      <w:r w:rsidRPr="0024098B">
        <w:rPr>
          <w:color w:val="000000"/>
          <w:sz w:val="28"/>
          <w:szCs w:val="28"/>
        </w:rPr>
        <w:t>тчета).</w:t>
      </w:r>
      <w:r w:rsidRPr="00B81D54">
        <w:rPr>
          <w:color w:val="000000"/>
          <w:sz w:val="28"/>
          <w:szCs w:val="28"/>
        </w:rPr>
        <w:t xml:space="preserve"> </w:t>
      </w:r>
    </w:p>
    <w:p w:rsidR="00B577A2" w:rsidRPr="00E16F1F" w:rsidRDefault="0024098B" w:rsidP="00B577A2">
      <w:pPr>
        <w:spacing w:after="0" w:line="360" w:lineRule="auto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Ознакомиться с проектом о</w:t>
      </w:r>
      <w:r w:rsidR="00B577A2" w:rsidRPr="00E16F1F">
        <w:rPr>
          <w:b w:val="0"/>
          <w:color w:val="000000"/>
          <w:szCs w:val="28"/>
        </w:rPr>
        <w:t>тчета можно на официальном сайте Росреестра в информационно-телекоммуникационной сети «Интернет» (</w:t>
      </w:r>
      <w:hyperlink r:id="rId4" w:history="1">
        <w:r w:rsidR="00B577A2" w:rsidRPr="00E16F1F">
          <w:rPr>
            <w:rStyle w:val="a3"/>
            <w:b w:val="0"/>
            <w:color w:val="000000"/>
            <w:szCs w:val="28"/>
          </w:rPr>
          <w:t>https://rosreestr.ru/</w:t>
        </w:r>
      </w:hyperlink>
      <w:r w:rsidR="00B577A2" w:rsidRPr="00E16F1F">
        <w:rPr>
          <w:b w:val="0"/>
          <w:color w:val="000000"/>
          <w:szCs w:val="28"/>
        </w:rPr>
        <w:t>) в разделе «</w:t>
      </w:r>
      <w:r w:rsidR="00E16F1F">
        <w:rPr>
          <w:b w:val="0"/>
          <w:color w:val="000000"/>
          <w:szCs w:val="28"/>
        </w:rPr>
        <w:t>Сервисы</w:t>
      </w:r>
      <w:r w:rsidR="00B577A2" w:rsidRPr="00E16F1F">
        <w:rPr>
          <w:b w:val="0"/>
          <w:color w:val="000000"/>
          <w:szCs w:val="28"/>
        </w:rPr>
        <w:t xml:space="preserve">» </w:t>
      </w:r>
      <w:r>
        <w:rPr>
          <w:b w:val="0"/>
          <w:color w:val="000000"/>
          <w:szCs w:val="28"/>
        </w:rPr>
        <w:t>/</w:t>
      </w:r>
      <w:r w:rsidR="00B577A2" w:rsidRPr="00E16F1F">
        <w:rPr>
          <w:b w:val="0"/>
          <w:color w:val="000000"/>
          <w:szCs w:val="28"/>
        </w:rPr>
        <w:t xml:space="preserve"> «</w:t>
      </w:r>
      <w:r w:rsidR="00E16F1F">
        <w:rPr>
          <w:b w:val="0"/>
          <w:color w:val="000000"/>
          <w:szCs w:val="28"/>
        </w:rPr>
        <w:t>Получение сведений из Фонда данных государственной кадастровой оценки»</w:t>
      </w:r>
      <w:r w:rsidR="00B577A2" w:rsidRPr="00E16F1F">
        <w:rPr>
          <w:b w:val="0"/>
          <w:color w:val="000000"/>
          <w:szCs w:val="28"/>
        </w:rPr>
        <w:t>, а также на официальном сайте БУ «Центр имущественных отношений» (</w:t>
      </w:r>
      <w:hyperlink r:id="rId5" w:history="1">
        <w:r w:rsidR="00B577A2" w:rsidRPr="00E16F1F">
          <w:rPr>
            <w:rStyle w:val="a3"/>
            <w:b w:val="0"/>
            <w:color w:val="000000"/>
            <w:szCs w:val="28"/>
          </w:rPr>
          <w:t>https://cio-hmao.ru</w:t>
        </w:r>
      </w:hyperlink>
      <w:r w:rsidR="00B577A2" w:rsidRPr="00E16F1F">
        <w:rPr>
          <w:b w:val="0"/>
          <w:color w:val="000000"/>
          <w:szCs w:val="28"/>
        </w:rPr>
        <w:t>/) в разделе «Определение кадастровой стоимости» / «Отчеты об оценке» / «</w:t>
      </w:r>
      <w:r>
        <w:rPr>
          <w:b w:val="0"/>
          <w:color w:val="000000"/>
          <w:szCs w:val="28"/>
        </w:rPr>
        <w:t>Проект отчета</w:t>
      </w:r>
      <w:r w:rsidR="00B577A2" w:rsidRPr="00E16F1F">
        <w:rPr>
          <w:b w:val="0"/>
          <w:color w:val="000000"/>
          <w:szCs w:val="28"/>
        </w:rPr>
        <w:t>».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В соответствии со статьей 14 </w:t>
      </w:r>
      <w:r w:rsidR="00BF128F">
        <w:rPr>
          <w:sz w:val="28"/>
          <w:szCs w:val="28"/>
        </w:rPr>
        <w:t>Закона о</w:t>
      </w:r>
      <w:r w:rsidRPr="00B81D54">
        <w:rPr>
          <w:sz w:val="28"/>
          <w:szCs w:val="28"/>
        </w:rPr>
        <w:t xml:space="preserve"> кадастровой оценке</w:t>
      </w:r>
      <w:r w:rsidR="0024098B">
        <w:rPr>
          <w:sz w:val="28"/>
          <w:szCs w:val="28"/>
        </w:rPr>
        <w:t>,</w:t>
      </w:r>
      <w:r w:rsidRPr="00B81D54">
        <w:rPr>
          <w:sz w:val="28"/>
          <w:szCs w:val="28"/>
        </w:rPr>
        <w:t xml:space="preserve"> БУ «Центр имущественных отношений» принимает замечания к </w:t>
      </w:r>
      <w:r w:rsidR="00654CEB">
        <w:rPr>
          <w:sz w:val="28"/>
          <w:szCs w:val="28"/>
        </w:rPr>
        <w:t>проекту отчета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Замечания к проекту </w:t>
      </w:r>
      <w:r w:rsidR="00654CEB">
        <w:rPr>
          <w:sz w:val="28"/>
          <w:szCs w:val="28"/>
        </w:rPr>
        <w:t>о</w:t>
      </w:r>
      <w:r w:rsidRPr="00B81D54">
        <w:rPr>
          <w:sz w:val="28"/>
          <w:szCs w:val="28"/>
        </w:rPr>
        <w:t xml:space="preserve">тчета представляются любыми заинтересованными лицами в течение </w:t>
      </w:r>
      <w:r w:rsidR="0024098B">
        <w:rPr>
          <w:sz w:val="28"/>
          <w:szCs w:val="28"/>
        </w:rPr>
        <w:t>тридцати календарных</w:t>
      </w:r>
      <w:r w:rsidRPr="00B81D54">
        <w:rPr>
          <w:sz w:val="28"/>
          <w:szCs w:val="28"/>
        </w:rPr>
        <w:t xml:space="preserve"> дней со дня </w:t>
      </w:r>
      <w:r w:rsidRPr="00B81D54">
        <w:rPr>
          <w:sz w:val="28"/>
          <w:szCs w:val="28"/>
        </w:rPr>
        <w:lastRenderedPageBreak/>
        <w:t xml:space="preserve">размещения </w:t>
      </w:r>
      <w:r w:rsidR="00654CEB">
        <w:rPr>
          <w:sz w:val="28"/>
          <w:szCs w:val="28"/>
        </w:rPr>
        <w:t>проекта о</w:t>
      </w:r>
      <w:r>
        <w:rPr>
          <w:sz w:val="28"/>
          <w:szCs w:val="28"/>
        </w:rPr>
        <w:t xml:space="preserve">тчета </w:t>
      </w:r>
      <w:r w:rsidRPr="00B81D54">
        <w:rPr>
          <w:sz w:val="28"/>
          <w:szCs w:val="28"/>
        </w:rPr>
        <w:t xml:space="preserve">в </w:t>
      </w:r>
      <w:r w:rsidR="0024098B">
        <w:rPr>
          <w:sz w:val="28"/>
          <w:szCs w:val="28"/>
        </w:rPr>
        <w:t>Ф</w:t>
      </w:r>
      <w:r w:rsidRPr="00B81D54">
        <w:rPr>
          <w:sz w:val="28"/>
          <w:szCs w:val="28"/>
        </w:rPr>
        <w:t xml:space="preserve">онде данных государственной кадастровой </w:t>
      </w:r>
      <w:r w:rsidRPr="0024098B">
        <w:rPr>
          <w:sz w:val="28"/>
          <w:szCs w:val="28"/>
        </w:rPr>
        <w:t xml:space="preserve">оценки </w:t>
      </w:r>
      <w:r w:rsidRPr="0024098B">
        <w:rPr>
          <w:color w:val="000000" w:themeColor="text1"/>
          <w:sz w:val="28"/>
          <w:szCs w:val="28"/>
        </w:rPr>
        <w:t xml:space="preserve">(последний день приема замечаний </w:t>
      </w:r>
      <w:r w:rsidR="0024098B">
        <w:rPr>
          <w:color w:val="000000" w:themeColor="text1"/>
          <w:sz w:val="28"/>
          <w:szCs w:val="28"/>
        </w:rPr>
        <w:t>12</w:t>
      </w:r>
      <w:r w:rsidRPr="0024098B">
        <w:rPr>
          <w:color w:val="000000" w:themeColor="text1"/>
          <w:sz w:val="28"/>
          <w:szCs w:val="28"/>
        </w:rPr>
        <w:t>.</w:t>
      </w:r>
      <w:r w:rsidR="0024098B">
        <w:rPr>
          <w:color w:val="000000" w:themeColor="text1"/>
          <w:sz w:val="28"/>
          <w:szCs w:val="28"/>
        </w:rPr>
        <w:t>1</w:t>
      </w:r>
      <w:r w:rsidRPr="0024098B">
        <w:rPr>
          <w:color w:val="000000" w:themeColor="text1"/>
          <w:sz w:val="28"/>
          <w:szCs w:val="28"/>
        </w:rPr>
        <w:t>0.20</w:t>
      </w:r>
      <w:r w:rsidR="0024098B">
        <w:rPr>
          <w:color w:val="000000" w:themeColor="text1"/>
          <w:sz w:val="28"/>
          <w:szCs w:val="28"/>
        </w:rPr>
        <w:t>22</w:t>
      </w:r>
      <w:r w:rsidRPr="0024098B">
        <w:rPr>
          <w:color w:val="000000" w:themeColor="text1"/>
          <w:sz w:val="28"/>
          <w:szCs w:val="28"/>
        </w:rPr>
        <w:t>).</w:t>
      </w:r>
      <w:r w:rsidRPr="003432C3">
        <w:rPr>
          <w:color w:val="000000" w:themeColor="text1"/>
          <w:sz w:val="28"/>
          <w:szCs w:val="28"/>
        </w:rPr>
        <w:t xml:space="preserve"> Замечания</w:t>
      </w:r>
      <w:r w:rsidRPr="003432C3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 xml:space="preserve">к проекту </w:t>
      </w:r>
      <w:r w:rsidR="00654CEB">
        <w:rPr>
          <w:sz w:val="28"/>
          <w:szCs w:val="28"/>
        </w:rPr>
        <w:t>о</w:t>
      </w:r>
      <w:r w:rsidRPr="00B81D54">
        <w:rPr>
          <w:sz w:val="28"/>
          <w:szCs w:val="28"/>
        </w:rPr>
        <w:t>тчета наряду с изложением их сути в обязательном порядке должны содержать: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- фамилию, имя и </w:t>
      </w:r>
      <w:r w:rsidR="0024098B" w:rsidRPr="00B81D54">
        <w:rPr>
          <w:sz w:val="28"/>
          <w:szCs w:val="28"/>
        </w:rPr>
        <w:t xml:space="preserve">отчество </w:t>
      </w:r>
      <w:r w:rsidRPr="00B81D54">
        <w:rPr>
          <w:sz w:val="28"/>
          <w:szCs w:val="28"/>
        </w:rPr>
        <w:t>(при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</w:t>
      </w:r>
      <w:r w:rsidR="0024098B">
        <w:rPr>
          <w:sz w:val="28"/>
          <w:szCs w:val="28"/>
        </w:rPr>
        <w:t>е</w:t>
      </w:r>
      <w:r w:rsidRPr="00B81D54">
        <w:rPr>
          <w:sz w:val="28"/>
          <w:szCs w:val="28"/>
        </w:rPr>
        <w:t xml:space="preserve"> к проекту отчета;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- кадастровый номер объекта недвижимости, в отношении определения кадастровой стоимости которого предоставляется замечание к </w:t>
      </w:r>
      <w:r w:rsidR="0024098B">
        <w:rPr>
          <w:sz w:val="28"/>
          <w:szCs w:val="28"/>
        </w:rPr>
        <w:t>проекту отчета</w:t>
      </w:r>
      <w:r w:rsidRPr="00B81D54">
        <w:rPr>
          <w:sz w:val="28"/>
          <w:szCs w:val="28"/>
        </w:rPr>
        <w:t>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- указание на номера страниц </w:t>
      </w:r>
      <w:r w:rsidR="0024098B">
        <w:rPr>
          <w:sz w:val="28"/>
          <w:szCs w:val="28"/>
        </w:rPr>
        <w:t xml:space="preserve">(разделов) </w:t>
      </w:r>
      <w:r w:rsidRPr="00B81D54">
        <w:rPr>
          <w:sz w:val="28"/>
          <w:szCs w:val="28"/>
        </w:rPr>
        <w:t xml:space="preserve">проекта отчета, к которым </w:t>
      </w:r>
      <w:r w:rsidR="0024098B">
        <w:rPr>
          <w:sz w:val="28"/>
          <w:szCs w:val="28"/>
        </w:rPr>
        <w:t>представляется</w:t>
      </w:r>
      <w:r w:rsidRPr="00B81D54">
        <w:rPr>
          <w:sz w:val="28"/>
          <w:szCs w:val="28"/>
        </w:rPr>
        <w:t xml:space="preserve"> замечани</w:t>
      </w:r>
      <w:r w:rsidR="0024098B">
        <w:rPr>
          <w:sz w:val="28"/>
          <w:szCs w:val="28"/>
        </w:rPr>
        <w:t>е</w:t>
      </w:r>
      <w:r w:rsidRPr="00B81D54">
        <w:rPr>
          <w:sz w:val="28"/>
          <w:szCs w:val="28"/>
        </w:rPr>
        <w:t xml:space="preserve"> (</w:t>
      </w:r>
      <w:r w:rsidR="0024098B">
        <w:rPr>
          <w:sz w:val="28"/>
          <w:szCs w:val="28"/>
        </w:rPr>
        <w:t>при необходимости</w:t>
      </w:r>
      <w:r w:rsidRPr="00B81D54">
        <w:rPr>
          <w:sz w:val="28"/>
          <w:szCs w:val="28"/>
        </w:rPr>
        <w:t>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Замечания к </w:t>
      </w:r>
      <w:r w:rsidR="00654CEB">
        <w:rPr>
          <w:sz w:val="28"/>
          <w:szCs w:val="28"/>
        </w:rPr>
        <w:t>проекту отчета</w:t>
      </w:r>
      <w:r w:rsidRPr="00B81D54">
        <w:rPr>
          <w:sz w:val="28"/>
          <w:szCs w:val="28"/>
        </w:rPr>
        <w:t xml:space="preserve"> могут быть поданы следующими способами: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почтовым отправлением в БУ «Центр имущественных отношений» по адресу: 628011, г. Ханты-Мансийск, ул. Коминтерна, 23, оф. 31;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при личном обращении в БУ «Центр имущественных отношений» по адресу: г. Ханты-Мансийск, ул. Коминтерна, 23, оф. 31, время приема: пн.- пт. с 9:00 до 17:00, (перерыв на обед 13:00 -14:00);</w:t>
      </w:r>
    </w:p>
    <w:p w:rsidR="00B577A2" w:rsidRPr="00654CEB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CEB">
        <w:rPr>
          <w:color w:val="000000" w:themeColor="text1"/>
          <w:sz w:val="28"/>
          <w:szCs w:val="28"/>
        </w:rPr>
        <w:t xml:space="preserve">- </w:t>
      </w:r>
      <w:r w:rsidR="00654CEB" w:rsidRPr="00654CEB">
        <w:rPr>
          <w:color w:val="1C1C1C"/>
          <w:sz w:val="28"/>
          <w:szCs w:val="28"/>
          <w:shd w:val="clear" w:color="auto" w:fill="FDFDFD"/>
        </w:rPr>
        <w:t> по электронной почте БУ «Центр имущественных отношений»: </w:t>
      </w:r>
      <w:hyperlink r:id="rId6" w:history="1">
        <w:r w:rsidR="00654CEB" w:rsidRPr="00654CEB">
          <w:rPr>
            <w:rStyle w:val="a3"/>
            <w:color w:val="auto"/>
            <w:sz w:val="28"/>
            <w:szCs w:val="28"/>
            <w:shd w:val="clear" w:color="auto" w:fill="FDFDFD"/>
          </w:rPr>
          <w:t>fondim86@cio-hmao.ru</w:t>
        </w:r>
      </w:hyperlink>
      <w:r w:rsidRPr="00654CEB">
        <w:rPr>
          <w:sz w:val="28"/>
          <w:szCs w:val="28"/>
        </w:rPr>
        <w:t>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посредством Портала государственных и муниципальных услуг (функций) Ханты-Мансийского автономного округа – Югры (</w:t>
      </w:r>
      <w:hyperlink w:history="1">
        <w:r w:rsidRPr="003432C3">
          <w:rPr>
            <w:rStyle w:val="a3"/>
            <w:color w:val="000000" w:themeColor="text1"/>
            <w:sz w:val="28"/>
            <w:szCs w:val="28"/>
          </w:rPr>
          <w:t>https://</w:t>
        </w:r>
      </w:hyperlink>
      <w:r w:rsidRPr="003432C3">
        <w:rPr>
          <w:color w:val="000000" w:themeColor="text1"/>
          <w:sz w:val="28"/>
          <w:szCs w:val="28"/>
        </w:rPr>
        <w:t>86.gosuslugi.ru/</w:t>
      </w:r>
      <w:proofErr w:type="spellStart"/>
      <w:r w:rsidRPr="003432C3">
        <w:rPr>
          <w:color w:val="000000" w:themeColor="text1"/>
          <w:sz w:val="28"/>
          <w:szCs w:val="28"/>
          <w:lang w:val="en-US"/>
        </w:rPr>
        <w:t>pgu</w:t>
      </w:r>
      <w:proofErr w:type="spellEnd"/>
      <w:r w:rsidRPr="003432C3">
        <w:rPr>
          <w:color w:val="000000" w:themeColor="text1"/>
          <w:sz w:val="28"/>
          <w:szCs w:val="28"/>
        </w:rPr>
        <w:t>/).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Форма предоставления замечаний к </w:t>
      </w:r>
      <w:r w:rsidR="00BF128F">
        <w:rPr>
          <w:sz w:val="28"/>
          <w:szCs w:val="28"/>
        </w:rPr>
        <w:t>проекту отчета</w:t>
      </w:r>
      <w:r w:rsidRPr="00B81D54">
        <w:rPr>
          <w:sz w:val="28"/>
          <w:szCs w:val="28"/>
        </w:rPr>
        <w:t xml:space="preserve"> размещена на официальном сайте БУ «Центр имущественных отношений» </w:t>
      </w:r>
      <w:hyperlink r:id="rId7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>Определение кадастровой стоимости</w:t>
      </w:r>
      <w:r w:rsidRPr="00B81D54">
        <w:rPr>
          <w:sz w:val="28"/>
          <w:szCs w:val="28"/>
        </w:rPr>
        <w:t>»</w:t>
      </w:r>
      <w:r w:rsidR="00654CE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54CEB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 w:rsidR="00654CE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54CEB">
        <w:rPr>
          <w:sz w:val="28"/>
          <w:szCs w:val="28"/>
        </w:rPr>
        <w:t xml:space="preserve"> </w:t>
      </w:r>
      <w:r>
        <w:rPr>
          <w:sz w:val="28"/>
          <w:szCs w:val="28"/>
        </w:rPr>
        <w:t>«Рассмотрение замечани</w:t>
      </w:r>
      <w:r w:rsidR="00654CEB">
        <w:rPr>
          <w:sz w:val="28"/>
          <w:szCs w:val="28"/>
        </w:rPr>
        <w:t>й</w:t>
      </w:r>
      <w:r>
        <w:rPr>
          <w:sz w:val="28"/>
          <w:szCs w:val="28"/>
        </w:rPr>
        <w:t xml:space="preserve"> к промежуточным отчетным документам»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lastRenderedPageBreak/>
        <w:t xml:space="preserve">Форма декларации размещена на официальном сайте БУ «Центр имущественных отношений» </w:t>
      </w:r>
      <w:hyperlink r:id="rId8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>Определение кадастровой стоимости</w:t>
      </w:r>
      <w:r w:rsidRPr="00B81D54">
        <w:rPr>
          <w:sz w:val="28"/>
          <w:szCs w:val="28"/>
        </w:rPr>
        <w:t>»</w:t>
      </w:r>
      <w:r w:rsidR="00654CE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54CEB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 w:rsidR="00654CE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54CEB">
        <w:rPr>
          <w:sz w:val="28"/>
          <w:szCs w:val="28"/>
        </w:rPr>
        <w:t xml:space="preserve"> «Рассмотрение деклараций</w:t>
      </w:r>
      <w:r>
        <w:rPr>
          <w:sz w:val="28"/>
          <w:szCs w:val="28"/>
        </w:rPr>
        <w:t xml:space="preserve"> о характеристиках объекта недвижимости»</w:t>
      </w:r>
      <w:r w:rsidRPr="00B81D54">
        <w:rPr>
          <w:sz w:val="28"/>
          <w:szCs w:val="28"/>
        </w:rPr>
        <w:t>.</w:t>
      </w:r>
    </w:p>
    <w:p w:rsidR="00307B13" w:rsidRPr="00B577A2" w:rsidRDefault="00654CEB" w:rsidP="00B577A2">
      <w:pPr>
        <w:spacing w:line="360" w:lineRule="auto"/>
        <w:ind w:firstLine="708"/>
        <w:jc w:val="both"/>
        <w:rPr>
          <w:b w:val="0"/>
        </w:rPr>
      </w:pPr>
      <w:r>
        <w:rPr>
          <w:b w:val="0"/>
          <w:szCs w:val="28"/>
        </w:rPr>
        <w:t>Замечания к проекту отчета</w:t>
      </w:r>
      <w:r w:rsidR="00B577A2" w:rsidRPr="00B577A2">
        <w:rPr>
          <w:b w:val="0"/>
          <w:szCs w:val="28"/>
        </w:rPr>
        <w:t>, не соответствующие требованиям, установленным статьей 14 Закона о кадастровой оценке, не подлежат рассмотрению</w:t>
      </w:r>
      <w:r w:rsidR="00B577A2">
        <w:rPr>
          <w:b w:val="0"/>
          <w:szCs w:val="28"/>
        </w:rPr>
        <w:t>.</w:t>
      </w:r>
    </w:p>
    <w:sectPr w:rsidR="00307B13" w:rsidRPr="00B5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5"/>
    <w:rsid w:val="0024098B"/>
    <w:rsid w:val="00280C65"/>
    <w:rsid w:val="00307B13"/>
    <w:rsid w:val="00654CEB"/>
    <w:rsid w:val="007218CC"/>
    <w:rsid w:val="007E5BC3"/>
    <w:rsid w:val="00B577A2"/>
    <w:rsid w:val="00BF128F"/>
    <w:rsid w:val="00D27BA9"/>
    <w:rsid w:val="00D926F7"/>
    <w:rsid w:val="00E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B0D7-38E1-43AE-894C-224E03FE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A2"/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7A2"/>
    <w:rPr>
      <w:color w:val="0000FF"/>
      <w:u w:val="single"/>
    </w:rPr>
  </w:style>
  <w:style w:type="paragraph" w:customStyle="1" w:styleId="Standard">
    <w:name w:val="Standard"/>
    <w:rsid w:val="00B577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B577A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-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o-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im86@cio-hmao.ru" TargetMode="External"/><Relationship Id="rId5" Type="http://schemas.openxmlformats.org/officeDocument/2006/relationships/hyperlink" Target="https://cio-hm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Хохрева Яна Владимировна</cp:lastModifiedBy>
  <cp:revision>3</cp:revision>
  <dcterms:created xsi:type="dcterms:W3CDTF">2022-09-19T04:37:00Z</dcterms:created>
  <dcterms:modified xsi:type="dcterms:W3CDTF">2022-09-19T04:48:00Z</dcterms:modified>
</cp:coreProperties>
</file>