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78" w:rsidRDefault="000D5B7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D5B78" w:rsidRDefault="000D5B78">
      <w:pPr>
        <w:pStyle w:val="ConsPlusNormal"/>
        <w:outlineLvl w:val="0"/>
      </w:pPr>
    </w:p>
    <w:p w:rsidR="000D5B78" w:rsidRDefault="000D5B78">
      <w:pPr>
        <w:pStyle w:val="ConsPlusTitle"/>
        <w:jc w:val="center"/>
        <w:outlineLvl w:val="0"/>
      </w:pPr>
      <w:r>
        <w:t>АДМИНИСТРАЦИЯ БЕЛОЯРСКОГО РАЙОНА</w:t>
      </w:r>
    </w:p>
    <w:p w:rsidR="000D5B78" w:rsidRDefault="000D5B78">
      <w:pPr>
        <w:pStyle w:val="ConsPlusTitle"/>
        <w:jc w:val="center"/>
      </w:pPr>
    </w:p>
    <w:p w:rsidR="000D5B78" w:rsidRDefault="000D5B78">
      <w:pPr>
        <w:pStyle w:val="ConsPlusTitle"/>
        <w:jc w:val="center"/>
      </w:pPr>
      <w:r>
        <w:t>ПОСТАНОВЛЕНИЕ</w:t>
      </w:r>
    </w:p>
    <w:p w:rsidR="000D5B78" w:rsidRDefault="000D5B78">
      <w:pPr>
        <w:pStyle w:val="ConsPlusTitle"/>
        <w:jc w:val="center"/>
      </w:pPr>
      <w:proofErr w:type="gramStart"/>
      <w:r>
        <w:t>от</w:t>
      </w:r>
      <w:proofErr w:type="gramEnd"/>
      <w:r>
        <w:t xml:space="preserve"> 15 апреля 2014 г. N 460</w:t>
      </w:r>
    </w:p>
    <w:p w:rsidR="000D5B78" w:rsidRDefault="000D5B78">
      <w:pPr>
        <w:pStyle w:val="ConsPlusTitle"/>
        <w:jc w:val="center"/>
      </w:pPr>
    </w:p>
    <w:p w:rsidR="000D5B78" w:rsidRDefault="000D5B78">
      <w:pPr>
        <w:pStyle w:val="ConsPlusTitle"/>
        <w:jc w:val="center"/>
      </w:pPr>
      <w:r>
        <w:t>ОБ УТВЕРЖДЕНИИ ПОРЯДКОВ РАСЧЕТА АРЕНДНОЙ ПЛАТЫ</w:t>
      </w:r>
    </w:p>
    <w:p w:rsidR="000D5B78" w:rsidRDefault="000D5B78">
      <w:pPr>
        <w:pStyle w:val="ConsPlusTitle"/>
        <w:jc w:val="center"/>
      </w:pPr>
      <w:r>
        <w:t>ЗА ПОЛЬЗОВАНИЕ ИМУЩЕСТВОМ, НАХОДЯЩИМСЯ В СОБСТВЕННОСТИ</w:t>
      </w:r>
    </w:p>
    <w:p w:rsidR="000D5B78" w:rsidRDefault="000D5B78">
      <w:pPr>
        <w:pStyle w:val="ConsPlusTitle"/>
        <w:jc w:val="center"/>
      </w:pPr>
      <w:r>
        <w:t>БЕЛОЯРСКОГО РАЙОНА</w:t>
      </w:r>
    </w:p>
    <w:p w:rsidR="000D5B78" w:rsidRDefault="000D5B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5B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B78" w:rsidRDefault="000D5B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B78" w:rsidRDefault="000D5B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B78" w:rsidRDefault="000D5B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B78" w:rsidRDefault="000D5B7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Белоярского района</w:t>
            </w:r>
          </w:p>
          <w:p w:rsidR="000D5B78" w:rsidRDefault="000D5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10.07.2014 </w:t>
            </w:r>
            <w:hyperlink r:id="rId5">
              <w:r>
                <w:rPr>
                  <w:color w:val="0000FF"/>
                </w:rPr>
                <w:t>N 1005</w:t>
              </w:r>
            </w:hyperlink>
            <w:r>
              <w:rPr>
                <w:color w:val="392C69"/>
              </w:rPr>
              <w:t xml:space="preserve">, от 08.09.2014 </w:t>
            </w:r>
            <w:hyperlink r:id="rId6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 xml:space="preserve">, от 19.11.2015 </w:t>
            </w:r>
            <w:hyperlink r:id="rId7">
              <w:r>
                <w:rPr>
                  <w:color w:val="0000FF"/>
                </w:rPr>
                <w:t>N 1356</w:t>
              </w:r>
            </w:hyperlink>
            <w:r>
              <w:rPr>
                <w:color w:val="392C69"/>
              </w:rPr>
              <w:t>,</w:t>
            </w:r>
          </w:p>
          <w:p w:rsidR="000D5B78" w:rsidRDefault="000D5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18.01.2016 </w:t>
            </w:r>
            <w:hyperlink r:id="rId8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02.03.2016 </w:t>
            </w:r>
            <w:hyperlink r:id="rId9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 xml:space="preserve">, от 22.12.2016 </w:t>
            </w:r>
            <w:hyperlink r:id="rId10">
              <w:r>
                <w:rPr>
                  <w:color w:val="0000FF"/>
                </w:rPr>
                <w:t>N 1332</w:t>
              </w:r>
            </w:hyperlink>
            <w:r>
              <w:rPr>
                <w:color w:val="392C69"/>
              </w:rPr>
              <w:t>,</w:t>
            </w:r>
          </w:p>
          <w:p w:rsidR="000D5B78" w:rsidRDefault="000D5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18.09.2017 </w:t>
            </w:r>
            <w:hyperlink r:id="rId11">
              <w:r>
                <w:rPr>
                  <w:color w:val="0000FF"/>
                </w:rPr>
                <w:t>N 868</w:t>
              </w:r>
            </w:hyperlink>
            <w:r>
              <w:rPr>
                <w:color w:val="392C69"/>
              </w:rPr>
              <w:t xml:space="preserve">, от 21.11.2018 </w:t>
            </w:r>
            <w:hyperlink r:id="rId12">
              <w:r>
                <w:rPr>
                  <w:color w:val="0000FF"/>
                </w:rPr>
                <w:t>N 1129</w:t>
              </w:r>
            </w:hyperlink>
            <w:r>
              <w:rPr>
                <w:color w:val="392C69"/>
              </w:rPr>
              <w:t xml:space="preserve">, от 04.03.2020 </w:t>
            </w:r>
            <w:hyperlink r:id="rId13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0D5B78" w:rsidRDefault="000D5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01.06.2020 </w:t>
            </w:r>
            <w:hyperlink r:id="rId14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 xml:space="preserve">, от 11.03.2021 </w:t>
            </w:r>
            <w:hyperlink r:id="rId15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05.09.2022 </w:t>
            </w:r>
            <w:hyperlink r:id="rId16">
              <w:r>
                <w:rPr>
                  <w:color w:val="0000FF"/>
                </w:rPr>
                <w:t>N 828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B78" w:rsidRDefault="000D5B78">
            <w:pPr>
              <w:pStyle w:val="ConsPlusNormal"/>
            </w:pPr>
          </w:p>
        </w:tc>
      </w:tr>
    </w:tbl>
    <w:p w:rsidR="000D5B78" w:rsidRDefault="000D5B78">
      <w:pPr>
        <w:pStyle w:val="ConsPlusNormal"/>
        <w:jc w:val="center"/>
      </w:pPr>
    </w:p>
    <w:p w:rsidR="000D5B78" w:rsidRDefault="000D5B78">
      <w:pPr>
        <w:pStyle w:val="ConsPlusNormal"/>
        <w:ind w:firstLine="540"/>
        <w:jc w:val="both"/>
      </w:pPr>
      <w:r>
        <w:t xml:space="preserve">В целях повышения эффективности процесса управления объектами муниципальной собственности Белоярского района, в соответствии с </w:t>
      </w:r>
      <w:hyperlink r:id="rId17">
        <w:r>
          <w:rPr>
            <w:color w:val="0000FF"/>
          </w:rPr>
          <w:t>Положением</w:t>
        </w:r>
      </w:hyperlink>
      <w:r>
        <w:t xml:space="preserve"> о порядке управления и распоряжения имуществом, находящимся в собственности муниципального образования Белоярский район, утвержденным решением Думы Белоярского района от 27 декабря 2016 года N 83 "Об утверждении Положения о порядке управления и распоряжения имуществом, находящимся в собственности муниципального образования Белоярский район", постановляю:</w:t>
      </w:r>
    </w:p>
    <w:p w:rsidR="000D5B78" w:rsidRDefault="000D5B78">
      <w:pPr>
        <w:pStyle w:val="ConsPlusNormal"/>
        <w:jc w:val="both"/>
      </w:pPr>
      <w:r>
        <w:t>(</w:t>
      </w:r>
      <w:proofErr w:type="gramStart"/>
      <w:r>
        <w:t>преамбула</w:t>
      </w:r>
      <w:proofErr w:type="gramEnd"/>
      <w:r>
        <w:t xml:space="preserve">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11.03.2021 N 166)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1. Утвердить: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 xml:space="preserve">1) </w:t>
      </w:r>
      <w:hyperlink w:anchor="P39">
        <w:r>
          <w:rPr>
            <w:color w:val="0000FF"/>
          </w:rPr>
          <w:t>Порядок</w:t>
        </w:r>
      </w:hyperlink>
      <w:r>
        <w:t xml:space="preserve"> расчета </w:t>
      </w:r>
      <w:hyperlink r:id="rId19">
        <w:r>
          <w:rPr>
            <w:color w:val="0000FF"/>
          </w:rPr>
          <w:t>арендной платы</w:t>
        </w:r>
      </w:hyperlink>
      <w:r>
        <w:t xml:space="preserve"> за пользование нежилыми помещениями, находящимися в собственности Белоярского района, согласно приложению 1 к настоящему постановлению;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 xml:space="preserve">2) </w:t>
      </w:r>
      <w:hyperlink w:anchor="P266">
        <w:r>
          <w:rPr>
            <w:color w:val="0000FF"/>
          </w:rPr>
          <w:t>Порядок</w:t>
        </w:r>
      </w:hyperlink>
      <w:r>
        <w:t xml:space="preserve"> расчета </w:t>
      </w:r>
      <w:hyperlink r:id="rId20">
        <w:r>
          <w:rPr>
            <w:color w:val="0000FF"/>
          </w:rPr>
          <w:t>арендной платы</w:t>
        </w:r>
      </w:hyperlink>
      <w:r>
        <w:t xml:space="preserve"> за пользование жилыми помещениями муниципального жилищного фонда коммерческого использования Белоярского района согласно приложению 2 к настоящему постановлению;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 xml:space="preserve">3) </w:t>
      </w:r>
      <w:hyperlink w:anchor="P347">
        <w:r>
          <w:rPr>
            <w:color w:val="0000FF"/>
          </w:rPr>
          <w:t>Порядок</w:t>
        </w:r>
      </w:hyperlink>
      <w:r>
        <w:t xml:space="preserve"> расчета </w:t>
      </w:r>
      <w:hyperlink r:id="rId21">
        <w:r>
          <w:rPr>
            <w:color w:val="0000FF"/>
          </w:rPr>
          <w:t>арендной платы</w:t>
        </w:r>
      </w:hyperlink>
      <w:r>
        <w:t xml:space="preserve"> за пользование имуществом, находящимся в собственности Белоярского района, за исключением жилых и нежилых помещений, согласно приложению 3 к настоящему постановлению.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 xml:space="preserve">2. Признать утратившими силу постановления главы Белоярского района от 26 февраля 2008 года </w:t>
      </w:r>
      <w:hyperlink r:id="rId22">
        <w:r>
          <w:rPr>
            <w:color w:val="0000FF"/>
          </w:rPr>
          <w:t>N 266</w:t>
        </w:r>
      </w:hyperlink>
      <w:r>
        <w:t xml:space="preserve"> "О Порядке расчета арендной платы за пользование имуществом, находящимся в муниципальной собственности Белоярского района" и от 20 января 2006 года </w:t>
      </w:r>
      <w:hyperlink r:id="rId23">
        <w:r>
          <w:rPr>
            <w:color w:val="0000FF"/>
          </w:rPr>
          <w:t>N 18</w:t>
        </w:r>
      </w:hyperlink>
      <w:r>
        <w:t xml:space="preserve"> "Об утверждении размера арендной платы за пользование жилыми помещениями, находящимся в собственности Белоярского района".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"Белоярские вести. Официальный выпуск".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5. Контроль за выполнением постановления возложить на заместителя главы Белоярского района Ващука В.А.</w:t>
      </w:r>
    </w:p>
    <w:p w:rsidR="000D5B78" w:rsidRDefault="000D5B78">
      <w:pPr>
        <w:pStyle w:val="ConsPlusNormal"/>
        <w:jc w:val="both"/>
      </w:pPr>
    </w:p>
    <w:p w:rsidR="000D5B78" w:rsidRDefault="000D5B78">
      <w:pPr>
        <w:pStyle w:val="ConsPlusNormal"/>
        <w:jc w:val="right"/>
      </w:pPr>
      <w:r>
        <w:t>Глава Белоярского района</w:t>
      </w:r>
    </w:p>
    <w:p w:rsidR="000D5B78" w:rsidRDefault="000D5B78">
      <w:pPr>
        <w:pStyle w:val="ConsPlusNormal"/>
        <w:jc w:val="right"/>
      </w:pPr>
      <w:r>
        <w:lastRenderedPageBreak/>
        <w:t>С.П.МАНЕНКОВ</w:t>
      </w:r>
    </w:p>
    <w:p w:rsidR="000D5B78" w:rsidRDefault="000D5B78">
      <w:pPr>
        <w:pStyle w:val="ConsPlusNormal"/>
        <w:jc w:val="both"/>
      </w:pPr>
    </w:p>
    <w:p w:rsidR="000D5B78" w:rsidRDefault="000D5B78">
      <w:pPr>
        <w:pStyle w:val="ConsPlusNormal"/>
        <w:jc w:val="both"/>
      </w:pPr>
    </w:p>
    <w:p w:rsidR="000D5B78" w:rsidRDefault="000D5B78">
      <w:pPr>
        <w:pStyle w:val="ConsPlusNormal"/>
        <w:jc w:val="both"/>
      </w:pPr>
    </w:p>
    <w:p w:rsidR="000D5B78" w:rsidRDefault="000D5B78">
      <w:pPr>
        <w:pStyle w:val="ConsPlusNormal"/>
        <w:jc w:val="both"/>
      </w:pPr>
    </w:p>
    <w:p w:rsidR="000D5B78" w:rsidRDefault="000D5B78">
      <w:pPr>
        <w:pStyle w:val="ConsPlusNormal"/>
        <w:jc w:val="both"/>
      </w:pPr>
    </w:p>
    <w:p w:rsidR="000D5B78" w:rsidRDefault="000D5B78">
      <w:pPr>
        <w:pStyle w:val="ConsPlusNormal"/>
        <w:jc w:val="right"/>
        <w:outlineLvl w:val="0"/>
      </w:pPr>
      <w:r>
        <w:t>Приложение 1</w:t>
      </w:r>
    </w:p>
    <w:p w:rsidR="000D5B78" w:rsidRDefault="000D5B7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0D5B78" w:rsidRDefault="000D5B78">
      <w:pPr>
        <w:pStyle w:val="ConsPlusNormal"/>
        <w:jc w:val="right"/>
      </w:pPr>
      <w:r>
        <w:t>Белоярского района</w:t>
      </w:r>
    </w:p>
    <w:p w:rsidR="000D5B78" w:rsidRDefault="000D5B78">
      <w:pPr>
        <w:pStyle w:val="ConsPlusNormal"/>
        <w:jc w:val="right"/>
      </w:pPr>
      <w:proofErr w:type="gramStart"/>
      <w:r>
        <w:t>от</w:t>
      </w:r>
      <w:proofErr w:type="gramEnd"/>
      <w:r>
        <w:t xml:space="preserve"> 15 апреля 2014 года N 460</w:t>
      </w:r>
    </w:p>
    <w:p w:rsidR="000D5B78" w:rsidRDefault="000D5B78">
      <w:pPr>
        <w:pStyle w:val="ConsPlusNormal"/>
        <w:jc w:val="center"/>
      </w:pPr>
    </w:p>
    <w:p w:rsidR="000D5B78" w:rsidRDefault="000D5B78">
      <w:pPr>
        <w:pStyle w:val="ConsPlusTitle"/>
        <w:jc w:val="center"/>
      </w:pPr>
      <w:bookmarkStart w:id="0" w:name="P39"/>
      <w:bookmarkEnd w:id="0"/>
      <w:r>
        <w:t>ПОРЯДОК</w:t>
      </w:r>
    </w:p>
    <w:p w:rsidR="000D5B78" w:rsidRDefault="000D5B78">
      <w:pPr>
        <w:pStyle w:val="ConsPlusTitle"/>
        <w:jc w:val="center"/>
      </w:pPr>
      <w:r>
        <w:t>РАСЧЕТА АРЕНДНОЙ ПЛАТЫ ЗА ПОЛЬЗОВАНИЕ НЕЖИЛЫМИ ПОМЕЩЕНИЯМИ,</w:t>
      </w:r>
    </w:p>
    <w:p w:rsidR="000D5B78" w:rsidRDefault="000D5B78">
      <w:pPr>
        <w:pStyle w:val="ConsPlusTitle"/>
        <w:jc w:val="center"/>
      </w:pPr>
      <w:r>
        <w:t>НАХОДЯЩИМИСЯ В СОБСТВЕННОСТИ БЕЛОЯРСКОГО РАЙОНА</w:t>
      </w:r>
    </w:p>
    <w:p w:rsidR="000D5B78" w:rsidRDefault="000D5B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5B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B78" w:rsidRDefault="000D5B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B78" w:rsidRDefault="000D5B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B78" w:rsidRDefault="000D5B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B78" w:rsidRDefault="000D5B7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Белоярского района</w:t>
            </w:r>
          </w:p>
          <w:p w:rsidR="000D5B78" w:rsidRDefault="000D5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22.12.2016 </w:t>
            </w:r>
            <w:hyperlink r:id="rId24">
              <w:r>
                <w:rPr>
                  <w:color w:val="0000FF"/>
                </w:rPr>
                <w:t>N 1332</w:t>
              </w:r>
            </w:hyperlink>
            <w:r>
              <w:rPr>
                <w:color w:val="392C69"/>
              </w:rPr>
              <w:t xml:space="preserve">, от 04.03.2020 </w:t>
            </w:r>
            <w:hyperlink r:id="rId25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01.06.2020 </w:t>
            </w:r>
            <w:hyperlink r:id="rId26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>,</w:t>
            </w:r>
          </w:p>
          <w:p w:rsidR="000D5B78" w:rsidRDefault="000D5B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11.03.2021 </w:t>
            </w:r>
            <w:hyperlink r:id="rId27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05.09.2022 </w:t>
            </w:r>
            <w:hyperlink r:id="rId28">
              <w:r>
                <w:rPr>
                  <w:color w:val="0000FF"/>
                </w:rPr>
                <w:t>N 828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B78" w:rsidRDefault="000D5B78">
            <w:pPr>
              <w:pStyle w:val="ConsPlusNormal"/>
            </w:pPr>
          </w:p>
        </w:tc>
      </w:tr>
    </w:tbl>
    <w:p w:rsidR="000D5B78" w:rsidRDefault="000D5B78">
      <w:pPr>
        <w:pStyle w:val="ConsPlusNormal"/>
        <w:jc w:val="center"/>
      </w:pPr>
    </w:p>
    <w:p w:rsidR="000D5B78" w:rsidRDefault="000D5B78">
      <w:pPr>
        <w:pStyle w:val="ConsPlusNormal"/>
        <w:ind w:firstLine="540"/>
        <w:jc w:val="both"/>
      </w:pPr>
      <w:bookmarkStart w:id="1" w:name="P47"/>
      <w:bookmarkEnd w:id="1"/>
      <w:r>
        <w:t>1. Настоящий Порядок применяется при сдаче в аренду нежилых помещений, находящихся в собственности Белоярского района.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Величина годовой арендной платы за нежилое помещение определяется по следующей формуле:</w:t>
      </w:r>
    </w:p>
    <w:p w:rsidR="000D5B78" w:rsidRDefault="000D5B78">
      <w:pPr>
        <w:pStyle w:val="ConsPlusNormal"/>
        <w:jc w:val="both"/>
      </w:pPr>
    </w:p>
    <w:p w:rsidR="000D5B78" w:rsidRDefault="000D5B78">
      <w:pPr>
        <w:pStyle w:val="ConsPlusNormal"/>
        <w:ind w:firstLine="540"/>
        <w:jc w:val="both"/>
      </w:pPr>
      <w:r>
        <w:t>Ап = S x (Сб x Квэ x Кап x Кз x Квд x Кр x Кп x Кс x Кпр x Кзу</w:t>
      </w:r>
      <w:proofErr w:type="gramStart"/>
      <w:r>
        <w:t>) :</w:t>
      </w:r>
      <w:proofErr w:type="gramEnd"/>
      <w:r>
        <w:t xml:space="preserve"> 10 + Коз,</w:t>
      </w:r>
    </w:p>
    <w:p w:rsidR="000D5B78" w:rsidRDefault="000D5B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11.03.2021 N 166)</w:t>
      </w:r>
    </w:p>
    <w:p w:rsidR="000D5B78" w:rsidRDefault="000D5B78">
      <w:pPr>
        <w:pStyle w:val="ConsPlusNormal"/>
        <w:jc w:val="both"/>
      </w:pPr>
    </w:p>
    <w:p w:rsidR="000D5B78" w:rsidRDefault="000D5B78">
      <w:pPr>
        <w:pStyle w:val="ConsPlusNormal"/>
        <w:ind w:firstLine="540"/>
        <w:jc w:val="both"/>
      </w:pPr>
      <w:r>
        <w:t>Где: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1.1. Ап - размер (начальный размер) арендной платы за нежилое помещение;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1.2. S - арендуемая площадь (кв. м);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1.3. Сб - базовая ставка средней стоимости одного квадратного метра объектов нежилого фонда для расчета арендной платы за один квадратный метр площади помещения в Ханты-Мансийском автономном округе - Югре, установленная Региональной службой по тарифам Ханты-Мансийского автономного округа - Югры;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1.4. Квэ - коэффициент ввода помещения в эксплуатацию:</w:t>
      </w:r>
    </w:p>
    <w:p w:rsidR="000D5B78" w:rsidRDefault="000D5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340"/>
        <w:gridCol w:w="1020"/>
      </w:tblGrid>
      <w:tr w:rsidR="000D5B78">
        <w:tc>
          <w:tcPr>
            <w:tcW w:w="680" w:type="dxa"/>
          </w:tcPr>
          <w:p w:rsidR="000D5B78" w:rsidRDefault="000D5B7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340" w:type="dxa"/>
          </w:tcPr>
          <w:p w:rsidR="000D5B78" w:rsidRDefault="000D5B78">
            <w:pPr>
              <w:pStyle w:val="ConsPlusNormal"/>
              <w:jc w:val="center"/>
            </w:pPr>
            <w:r>
              <w:t>Год ввода помещения в эксплуатацию</w:t>
            </w:r>
          </w:p>
        </w:tc>
        <w:tc>
          <w:tcPr>
            <w:tcW w:w="1020" w:type="dxa"/>
          </w:tcPr>
          <w:p w:rsidR="000D5B78" w:rsidRDefault="000D5B78">
            <w:pPr>
              <w:pStyle w:val="ConsPlusNormal"/>
              <w:jc w:val="center"/>
            </w:pPr>
            <w:r>
              <w:t>Квэ</w:t>
            </w:r>
          </w:p>
        </w:tc>
      </w:tr>
      <w:tr w:rsidR="000D5B78">
        <w:tc>
          <w:tcPr>
            <w:tcW w:w="680" w:type="dxa"/>
          </w:tcPr>
          <w:p w:rsidR="000D5B78" w:rsidRDefault="000D5B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40" w:type="dxa"/>
          </w:tcPr>
          <w:p w:rsidR="000D5B78" w:rsidRDefault="000D5B78">
            <w:pPr>
              <w:pStyle w:val="ConsPlusNormal"/>
              <w:jc w:val="center"/>
            </w:pPr>
            <w:r>
              <w:t>До 1990</w:t>
            </w:r>
          </w:p>
        </w:tc>
        <w:tc>
          <w:tcPr>
            <w:tcW w:w="1020" w:type="dxa"/>
          </w:tcPr>
          <w:p w:rsidR="000D5B78" w:rsidRDefault="000D5B78">
            <w:pPr>
              <w:pStyle w:val="ConsPlusNormal"/>
              <w:jc w:val="center"/>
            </w:pPr>
            <w:r>
              <w:t>0,5</w:t>
            </w:r>
          </w:p>
        </w:tc>
      </w:tr>
      <w:tr w:rsidR="000D5B78">
        <w:tc>
          <w:tcPr>
            <w:tcW w:w="680" w:type="dxa"/>
          </w:tcPr>
          <w:p w:rsidR="000D5B78" w:rsidRDefault="000D5B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40" w:type="dxa"/>
          </w:tcPr>
          <w:p w:rsidR="000D5B78" w:rsidRDefault="000D5B78">
            <w:pPr>
              <w:pStyle w:val="ConsPlusNormal"/>
              <w:jc w:val="center"/>
            </w:pPr>
            <w:r>
              <w:t>1990 - 1995</w:t>
            </w:r>
          </w:p>
        </w:tc>
        <w:tc>
          <w:tcPr>
            <w:tcW w:w="1020" w:type="dxa"/>
          </w:tcPr>
          <w:p w:rsidR="000D5B78" w:rsidRDefault="000D5B78">
            <w:pPr>
              <w:pStyle w:val="ConsPlusNormal"/>
              <w:jc w:val="center"/>
            </w:pPr>
            <w:r>
              <w:t>0,6</w:t>
            </w:r>
          </w:p>
        </w:tc>
      </w:tr>
      <w:tr w:rsidR="000D5B78">
        <w:tc>
          <w:tcPr>
            <w:tcW w:w="680" w:type="dxa"/>
          </w:tcPr>
          <w:p w:rsidR="000D5B78" w:rsidRDefault="000D5B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40" w:type="dxa"/>
          </w:tcPr>
          <w:p w:rsidR="000D5B78" w:rsidRDefault="000D5B78">
            <w:pPr>
              <w:pStyle w:val="ConsPlusNormal"/>
              <w:jc w:val="center"/>
            </w:pPr>
            <w:r>
              <w:t>1996 - 2000</w:t>
            </w:r>
          </w:p>
        </w:tc>
        <w:tc>
          <w:tcPr>
            <w:tcW w:w="1020" w:type="dxa"/>
          </w:tcPr>
          <w:p w:rsidR="000D5B78" w:rsidRDefault="000D5B78">
            <w:pPr>
              <w:pStyle w:val="ConsPlusNormal"/>
              <w:jc w:val="center"/>
            </w:pPr>
            <w:r>
              <w:t>0,7</w:t>
            </w:r>
          </w:p>
        </w:tc>
      </w:tr>
      <w:tr w:rsidR="000D5B78">
        <w:tc>
          <w:tcPr>
            <w:tcW w:w="680" w:type="dxa"/>
          </w:tcPr>
          <w:p w:rsidR="000D5B78" w:rsidRDefault="000D5B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40" w:type="dxa"/>
          </w:tcPr>
          <w:p w:rsidR="000D5B78" w:rsidRDefault="000D5B78">
            <w:pPr>
              <w:pStyle w:val="ConsPlusNormal"/>
              <w:jc w:val="center"/>
            </w:pPr>
            <w:r>
              <w:t>2001 - 2005</w:t>
            </w:r>
          </w:p>
        </w:tc>
        <w:tc>
          <w:tcPr>
            <w:tcW w:w="1020" w:type="dxa"/>
          </w:tcPr>
          <w:p w:rsidR="000D5B78" w:rsidRDefault="000D5B78">
            <w:pPr>
              <w:pStyle w:val="ConsPlusNormal"/>
              <w:jc w:val="center"/>
            </w:pPr>
            <w:r>
              <w:t>0,8</w:t>
            </w:r>
          </w:p>
        </w:tc>
      </w:tr>
      <w:tr w:rsidR="000D5B78">
        <w:tc>
          <w:tcPr>
            <w:tcW w:w="680" w:type="dxa"/>
          </w:tcPr>
          <w:p w:rsidR="000D5B78" w:rsidRDefault="000D5B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40" w:type="dxa"/>
          </w:tcPr>
          <w:p w:rsidR="000D5B78" w:rsidRDefault="000D5B78">
            <w:pPr>
              <w:pStyle w:val="ConsPlusNormal"/>
              <w:jc w:val="center"/>
            </w:pPr>
            <w:r>
              <w:t>2006 - 2011</w:t>
            </w:r>
          </w:p>
        </w:tc>
        <w:tc>
          <w:tcPr>
            <w:tcW w:w="1020" w:type="dxa"/>
          </w:tcPr>
          <w:p w:rsidR="000D5B78" w:rsidRDefault="000D5B78">
            <w:pPr>
              <w:pStyle w:val="ConsPlusNormal"/>
              <w:jc w:val="center"/>
            </w:pPr>
            <w:r>
              <w:t>0,9</w:t>
            </w:r>
          </w:p>
        </w:tc>
      </w:tr>
      <w:tr w:rsidR="000D5B78">
        <w:tc>
          <w:tcPr>
            <w:tcW w:w="680" w:type="dxa"/>
          </w:tcPr>
          <w:p w:rsidR="000D5B78" w:rsidRDefault="000D5B78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7340" w:type="dxa"/>
          </w:tcPr>
          <w:p w:rsidR="000D5B78" w:rsidRDefault="000D5B78">
            <w:pPr>
              <w:pStyle w:val="ConsPlusNormal"/>
              <w:jc w:val="center"/>
            </w:pPr>
            <w:r>
              <w:t>С 2012</w:t>
            </w:r>
          </w:p>
        </w:tc>
        <w:tc>
          <w:tcPr>
            <w:tcW w:w="1020" w:type="dxa"/>
          </w:tcPr>
          <w:p w:rsidR="000D5B78" w:rsidRDefault="000D5B78">
            <w:pPr>
              <w:pStyle w:val="ConsPlusNormal"/>
              <w:jc w:val="center"/>
            </w:pPr>
            <w:r>
              <w:t>1</w:t>
            </w:r>
          </w:p>
        </w:tc>
      </w:tr>
    </w:tbl>
    <w:p w:rsidR="000D5B78" w:rsidRDefault="000D5B78">
      <w:pPr>
        <w:pStyle w:val="ConsPlusNormal"/>
        <w:jc w:val="both"/>
      </w:pPr>
    </w:p>
    <w:p w:rsidR="000D5B78" w:rsidRDefault="000D5B78">
      <w:pPr>
        <w:pStyle w:val="ConsPlusNormal"/>
        <w:ind w:firstLine="540"/>
        <w:jc w:val="both"/>
      </w:pPr>
      <w:r>
        <w:t>1.5. Кап - коэффициент арендуемого помещения:</w:t>
      </w:r>
    </w:p>
    <w:p w:rsidR="000D5B78" w:rsidRDefault="000D5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340"/>
        <w:gridCol w:w="1020"/>
      </w:tblGrid>
      <w:tr w:rsidR="000D5B78">
        <w:tc>
          <w:tcPr>
            <w:tcW w:w="680" w:type="dxa"/>
          </w:tcPr>
          <w:p w:rsidR="000D5B78" w:rsidRDefault="000D5B7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340" w:type="dxa"/>
          </w:tcPr>
          <w:p w:rsidR="000D5B78" w:rsidRDefault="000D5B78">
            <w:pPr>
              <w:pStyle w:val="ConsPlusNormal"/>
              <w:jc w:val="center"/>
            </w:pPr>
            <w:r>
              <w:t>Назначение арендуемого помещения</w:t>
            </w:r>
          </w:p>
        </w:tc>
        <w:tc>
          <w:tcPr>
            <w:tcW w:w="1020" w:type="dxa"/>
          </w:tcPr>
          <w:p w:rsidR="000D5B78" w:rsidRDefault="000D5B78">
            <w:pPr>
              <w:pStyle w:val="ConsPlusNormal"/>
              <w:jc w:val="center"/>
            </w:pPr>
            <w:r>
              <w:t>Кап</w:t>
            </w:r>
          </w:p>
        </w:tc>
      </w:tr>
      <w:tr w:rsidR="000D5B78">
        <w:tc>
          <w:tcPr>
            <w:tcW w:w="680" w:type="dxa"/>
          </w:tcPr>
          <w:p w:rsidR="000D5B78" w:rsidRDefault="000D5B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40" w:type="dxa"/>
          </w:tcPr>
          <w:p w:rsidR="000D5B78" w:rsidRDefault="000D5B78">
            <w:pPr>
              <w:pStyle w:val="ConsPlusNormal"/>
            </w:pPr>
            <w:r>
              <w:t>Административное, офисное</w:t>
            </w:r>
          </w:p>
        </w:tc>
        <w:tc>
          <w:tcPr>
            <w:tcW w:w="1020" w:type="dxa"/>
          </w:tcPr>
          <w:p w:rsidR="000D5B78" w:rsidRDefault="000D5B78">
            <w:pPr>
              <w:pStyle w:val="ConsPlusNormal"/>
              <w:jc w:val="center"/>
            </w:pPr>
            <w:r>
              <w:t>0,6</w:t>
            </w:r>
          </w:p>
        </w:tc>
      </w:tr>
      <w:tr w:rsidR="000D5B78">
        <w:tc>
          <w:tcPr>
            <w:tcW w:w="680" w:type="dxa"/>
          </w:tcPr>
          <w:p w:rsidR="000D5B78" w:rsidRDefault="000D5B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40" w:type="dxa"/>
          </w:tcPr>
          <w:p w:rsidR="000D5B78" w:rsidRDefault="000D5B78">
            <w:pPr>
              <w:pStyle w:val="ConsPlusNormal"/>
            </w:pPr>
            <w:r>
              <w:t>Производственное, складское, спортивное сооружение</w:t>
            </w:r>
          </w:p>
        </w:tc>
        <w:tc>
          <w:tcPr>
            <w:tcW w:w="1020" w:type="dxa"/>
          </w:tcPr>
          <w:p w:rsidR="000D5B78" w:rsidRDefault="000D5B78">
            <w:pPr>
              <w:pStyle w:val="ConsPlusNormal"/>
              <w:jc w:val="center"/>
            </w:pPr>
            <w:r>
              <w:t>0,5</w:t>
            </w:r>
          </w:p>
        </w:tc>
      </w:tr>
      <w:tr w:rsidR="000D5B78">
        <w:tc>
          <w:tcPr>
            <w:tcW w:w="680" w:type="dxa"/>
          </w:tcPr>
          <w:p w:rsidR="000D5B78" w:rsidRDefault="000D5B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40" w:type="dxa"/>
          </w:tcPr>
          <w:p w:rsidR="000D5B78" w:rsidRDefault="000D5B78">
            <w:pPr>
              <w:pStyle w:val="ConsPlusNormal"/>
            </w:pPr>
            <w:r>
              <w:t>Прочее назначение</w:t>
            </w:r>
          </w:p>
        </w:tc>
        <w:tc>
          <w:tcPr>
            <w:tcW w:w="1020" w:type="dxa"/>
          </w:tcPr>
          <w:p w:rsidR="000D5B78" w:rsidRDefault="000D5B78">
            <w:pPr>
              <w:pStyle w:val="ConsPlusNormal"/>
              <w:jc w:val="center"/>
            </w:pPr>
            <w:r>
              <w:t>1,0</w:t>
            </w:r>
          </w:p>
        </w:tc>
      </w:tr>
    </w:tbl>
    <w:p w:rsidR="000D5B78" w:rsidRDefault="000D5B78">
      <w:pPr>
        <w:pStyle w:val="ConsPlusNormal"/>
        <w:jc w:val="both"/>
      </w:pPr>
    </w:p>
    <w:p w:rsidR="000D5B78" w:rsidRDefault="000D5B78">
      <w:pPr>
        <w:pStyle w:val="ConsPlusNormal"/>
        <w:ind w:firstLine="540"/>
        <w:jc w:val="both"/>
      </w:pPr>
      <w:r>
        <w:t>1.6. Кз - коэффициент территориальной зоны:</w:t>
      </w:r>
    </w:p>
    <w:p w:rsidR="000D5B78" w:rsidRDefault="000D5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340"/>
        <w:gridCol w:w="1020"/>
      </w:tblGrid>
      <w:tr w:rsidR="000D5B78">
        <w:tc>
          <w:tcPr>
            <w:tcW w:w="680" w:type="dxa"/>
          </w:tcPr>
          <w:p w:rsidR="000D5B78" w:rsidRDefault="000D5B7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340" w:type="dxa"/>
          </w:tcPr>
          <w:p w:rsidR="000D5B78" w:rsidRDefault="000D5B78">
            <w:pPr>
              <w:pStyle w:val="ConsPlusNormal"/>
              <w:jc w:val="center"/>
            </w:pPr>
            <w:r>
              <w:t>Территориальная зона</w:t>
            </w:r>
          </w:p>
        </w:tc>
        <w:tc>
          <w:tcPr>
            <w:tcW w:w="1020" w:type="dxa"/>
          </w:tcPr>
          <w:p w:rsidR="000D5B78" w:rsidRDefault="000D5B78">
            <w:pPr>
              <w:pStyle w:val="ConsPlusNormal"/>
              <w:jc w:val="center"/>
            </w:pPr>
            <w:r>
              <w:t>Кз</w:t>
            </w:r>
          </w:p>
        </w:tc>
      </w:tr>
      <w:tr w:rsidR="000D5B78">
        <w:tc>
          <w:tcPr>
            <w:tcW w:w="680" w:type="dxa"/>
          </w:tcPr>
          <w:p w:rsidR="000D5B78" w:rsidRDefault="000D5B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40" w:type="dxa"/>
          </w:tcPr>
          <w:p w:rsidR="000D5B78" w:rsidRDefault="000D5B78">
            <w:pPr>
              <w:pStyle w:val="ConsPlusNormal"/>
              <w:jc w:val="center"/>
            </w:pPr>
            <w:proofErr w:type="gramStart"/>
            <w:r>
              <w:t>город</w:t>
            </w:r>
            <w:proofErr w:type="gramEnd"/>
            <w:r>
              <w:t xml:space="preserve"> Белоярский</w:t>
            </w:r>
          </w:p>
        </w:tc>
        <w:tc>
          <w:tcPr>
            <w:tcW w:w="1020" w:type="dxa"/>
          </w:tcPr>
          <w:p w:rsidR="000D5B78" w:rsidRDefault="000D5B78">
            <w:pPr>
              <w:pStyle w:val="ConsPlusNormal"/>
              <w:jc w:val="center"/>
            </w:pPr>
            <w:r>
              <w:t>1,2</w:t>
            </w:r>
          </w:p>
        </w:tc>
      </w:tr>
      <w:tr w:rsidR="000D5B78">
        <w:tc>
          <w:tcPr>
            <w:tcW w:w="680" w:type="dxa"/>
          </w:tcPr>
          <w:p w:rsidR="000D5B78" w:rsidRDefault="000D5B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40" w:type="dxa"/>
          </w:tcPr>
          <w:p w:rsidR="000D5B78" w:rsidRDefault="000D5B78">
            <w:pPr>
              <w:pStyle w:val="ConsPlusNormal"/>
              <w:jc w:val="center"/>
            </w:pPr>
            <w:r>
              <w:t>Сельские поселения Лыхма, Верхнеказымский, Сосновка, Сорум</w:t>
            </w:r>
          </w:p>
        </w:tc>
        <w:tc>
          <w:tcPr>
            <w:tcW w:w="1020" w:type="dxa"/>
          </w:tcPr>
          <w:p w:rsidR="000D5B78" w:rsidRDefault="000D5B78">
            <w:pPr>
              <w:pStyle w:val="ConsPlusNormal"/>
              <w:jc w:val="center"/>
            </w:pPr>
            <w:r>
              <w:t>0,8</w:t>
            </w:r>
          </w:p>
        </w:tc>
      </w:tr>
      <w:tr w:rsidR="000D5B78">
        <w:tc>
          <w:tcPr>
            <w:tcW w:w="680" w:type="dxa"/>
          </w:tcPr>
          <w:p w:rsidR="000D5B78" w:rsidRDefault="000D5B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40" w:type="dxa"/>
          </w:tcPr>
          <w:p w:rsidR="000D5B78" w:rsidRDefault="000D5B78">
            <w:pPr>
              <w:pStyle w:val="ConsPlusNormal"/>
              <w:jc w:val="center"/>
            </w:pPr>
            <w:r>
              <w:t>Сельские поселения Казым, Полноват (с населенными пунктами, входящими в состав поселений)</w:t>
            </w:r>
          </w:p>
        </w:tc>
        <w:tc>
          <w:tcPr>
            <w:tcW w:w="1020" w:type="dxa"/>
          </w:tcPr>
          <w:p w:rsidR="000D5B78" w:rsidRDefault="000D5B78">
            <w:pPr>
              <w:pStyle w:val="ConsPlusNormal"/>
              <w:jc w:val="center"/>
            </w:pPr>
            <w:r>
              <w:t>0,5</w:t>
            </w:r>
          </w:p>
        </w:tc>
      </w:tr>
    </w:tbl>
    <w:p w:rsidR="000D5B78" w:rsidRDefault="000D5B78">
      <w:pPr>
        <w:pStyle w:val="ConsPlusNormal"/>
        <w:jc w:val="both"/>
      </w:pPr>
    </w:p>
    <w:p w:rsidR="000D5B78" w:rsidRDefault="000D5B78">
      <w:pPr>
        <w:pStyle w:val="ConsPlusNormal"/>
        <w:ind w:firstLine="540"/>
        <w:jc w:val="both"/>
      </w:pPr>
      <w:r>
        <w:t>1.7. Квд - коэффициент вида деятельности арендатора, использующего арендуемое помещение: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Квд = 1,8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банковские услуги;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пункт обмена валют;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ночные клубы.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Квд = 1,7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страховые услуги.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Квд = 1,6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инвестиционные и аудиторские услуги;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оказание рекламных услуг;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юридические консультации;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операции с недвижимостью, риэлтерская деятельность;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компании, управляющие недвижимостью.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Квд = 1,4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операции с ценными бумагами;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услуги лизинга;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lastRenderedPageBreak/>
        <w:t>- нотариальные и адвокатские услуги;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услуги по информационно-вычислительному обслуживанию; консультации по техническому и программному обеспечению;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услуги по охране.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Квд = 1,3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услуги по вопросам коммерческой деятельности и финансам;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услуги по маркетинговым исследованиям;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услуги оптовой торговли;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деятельность ресторанов, баров, пиццерий, супермаркетов, кафе;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услуги мотеля, кемпинга, автосервиса;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деятельность бильярд-клубов, дискотек;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деятельность баз по хранению и растаможиванию грузов;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услуги электро- и радиосвязи;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услуги косметических салонов (кабинетов).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Квд = 1,2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телефонные станции, телеграфы;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размещение экскурсионных и туристических бюро.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Квд = 1,1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размещение автошкол;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размещение кулинарий, столовых;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размещение научных и проектных организаций;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услуги по сбору вторичного сырья;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транспортные услуги.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Квд = 1,0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производственные, строительные услуги;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складские услуги.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Квд = 0,9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размещение спортклубов, спортзалов;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услуги розничной торговли.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Квд = 0,8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lastRenderedPageBreak/>
        <w:t>- размещение опытных станций, лабораторий;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размещение киностудий;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размещение учреждений здравоохранения;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парикмахерские услуги;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бытовые услуги.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Квд = 0,75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размещение негосударственных лечебниц, клиник, медицинских кабинетов (коммерческих), ветеринарных клиник.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Квд = 0,6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размещение аптеки, услуги авиаперевозок.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Квд = 0,5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организации народных художественных промыслов;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размещение школьных столовых.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Квд = 0,45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услуги химчистки, прачечной.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Квд = 0,4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размещение государственных и негосударственных фондов.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Квд = 0,3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размещение гаражей;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размещение детских и народных театров;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услуги общественного питания без торговли алкогольной продукцией.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Квд = 0,2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размещение почтовых организаций;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размещение фондов инвалидов и союзов ветеранов Великой Отечественной войны и воинов-интернационалистов;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услуги бань и саун;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услуги по ремонту и эксплуатация жилья, объектов социального и коммунального назначения;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услуги по санитарной очистке, уборке и озеленению населенных пунктов;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услуги по электроснабжению;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размещение общеобразовательных учреждений;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lastRenderedPageBreak/>
        <w:t>- размещение учреждений среднего профессионального образования, высшего образования.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Квд = 0,1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размещение дошкольных образовательных учреждений.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Вид деятельности арендатора, использующего арендуемое помещение, не вошедший в перечень, установленный настоящим подпунктом, оценивается: Квд = 1,0.</w:t>
      </w:r>
    </w:p>
    <w:p w:rsidR="000D5B78" w:rsidRDefault="000D5B78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1.7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01.06.2020 N 469)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1.8. Кр - коэффициент расположения помещения</w:t>
      </w:r>
    </w:p>
    <w:p w:rsidR="000D5B78" w:rsidRDefault="000D5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340"/>
        <w:gridCol w:w="1020"/>
      </w:tblGrid>
      <w:tr w:rsidR="000D5B78">
        <w:tc>
          <w:tcPr>
            <w:tcW w:w="680" w:type="dxa"/>
          </w:tcPr>
          <w:p w:rsidR="000D5B78" w:rsidRDefault="000D5B7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340" w:type="dxa"/>
          </w:tcPr>
          <w:p w:rsidR="000D5B78" w:rsidRDefault="000D5B78">
            <w:pPr>
              <w:pStyle w:val="ConsPlusNormal"/>
              <w:jc w:val="center"/>
            </w:pPr>
            <w:r>
              <w:t>Расположение помещения</w:t>
            </w:r>
          </w:p>
        </w:tc>
        <w:tc>
          <w:tcPr>
            <w:tcW w:w="1020" w:type="dxa"/>
          </w:tcPr>
          <w:p w:rsidR="000D5B78" w:rsidRDefault="000D5B78">
            <w:pPr>
              <w:pStyle w:val="ConsPlusNormal"/>
              <w:jc w:val="center"/>
            </w:pPr>
            <w:r>
              <w:t>Кр</w:t>
            </w:r>
          </w:p>
        </w:tc>
      </w:tr>
      <w:tr w:rsidR="000D5B78">
        <w:tc>
          <w:tcPr>
            <w:tcW w:w="680" w:type="dxa"/>
          </w:tcPr>
          <w:p w:rsidR="000D5B78" w:rsidRDefault="000D5B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40" w:type="dxa"/>
          </w:tcPr>
          <w:p w:rsidR="000D5B78" w:rsidRDefault="000D5B78">
            <w:pPr>
              <w:pStyle w:val="ConsPlusNormal"/>
            </w:pPr>
            <w:r>
              <w:t>Отдельно стоящее здание, встроенная (пристроенная) часть</w:t>
            </w:r>
          </w:p>
        </w:tc>
        <w:tc>
          <w:tcPr>
            <w:tcW w:w="1020" w:type="dxa"/>
          </w:tcPr>
          <w:p w:rsidR="000D5B78" w:rsidRDefault="000D5B78">
            <w:pPr>
              <w:pStyle w:val="ConsPlusNormal"/>
              <w:jc w:val="center"/>
            </w:pPr>
            <w:r>
              <w:t>1,0</w:t>
            </w:r>
          </w:p>
        </w:tc>
      </w:tr>
      <w:tr w:rsidR="000D5B78">
        <w:tc>
          <w:tcPr>
            <w:tcW w:w="680" w:type="dxa"/>
          </w:tcPr>
          <w:p w:rsidR="000D5B78" w:rsidRDefault="000D5B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40" w:type="dxa"/>
          </w:tcPr>
          <w:p w:rsidR="000D5B78" w:rsidRDefault="000D5B78">
            <w:pPr>
              <w:pStyle w:val="ConsPlusNormal"/>
            </w:pPr>
            <w:r>
              <w:t>Чердак (мансарда)</w:t>
            </w:r>
          </w:p>
        </w:tc>
        <w:tc>
          <w:tcPr>
            <w:tcW w:w="1020" w:type="dxa"/>
          </w:tcPr>
          <w:p w:rsidR="000D5B78" w:rsidRDefault="000D5B78">
            <w:pPr>
              <w:pStyle w:val="ConsPlusNormal"/>
              <w:jc w:val="center"/>
            </w:pPr>
            <w:r>
              <w:t>0,8</w:t>
            </w:r>
          </w:p>
        </w:tc>
      </w:tr>
      <w:tr w:rsidR="000D5B78">
        <w:tc>
          <w:tcPr>
            <w:tcW w:w="680" w:type="dxa"/>
          </w:tcPr>
          <w:p w:rsidR="000D5B78" w:rsidRDefault="000D5B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40" w:type="dxa"/>
          </w:tcPr>
          <w:p w:rsidR="000D5B78" w:rsidRDefault="000D5B78">
            <w:pPr>
              <w:pStyle w:val="ConsPlusNormal"/>
            </w:pPr>
            <w:r>
              <w:t>Цокольный этаж</w:t>
            </w:r>
          </w:p>
        </w:tc>
        <w:tc>
          <w:tcPr>
            <w:tcW w:w="1020" w:type="dxa"/>
          </w:tcPr>
          <w:p w:rsidR="000D5B78" w:rsidRDefault="000D5B78">
            <w:pPr>
              <w:pStyle w:val="ConsPlusNormal"/>
              <w:jc w:val="center"/>
            </w:pPr>
            <w:r>
              <w:t>0,6</w:t>
            </w:r>
          </w:p>
        </w:tc>
      </w:tr>
      <w:tr w:rsidR="000D5B78">
        <w:tc>
          <w:tcPr>
            <w:tcW w:w="680" w:type="dxa"/>
          </w:tcPr>
          <w:p w:rsidR="000D5B78" w:rsidRDefault="000D5B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40" w:type="dxa"/>
          </w:tcPr>
          <w:p w:rsidR="000D5B78" w:rsidRDefault="000D5B78">
            <w:pPr>
              <w:pStyle w:val="ConsPlusNormal"/>
            </w:pPr>
            <w:r>
              <w:t>Подвал</w:t>
            </w:r>
          </w:p>
        </w:tc>
        <w:tc>
          <w:tcPr>
            <w:tcW w:w="1020" w:type="dxa"/>
          </w:tcPr>
          <w:p w:rsidR="000D5B78" w:rsidRDefault="000D5B78">
            <w:pPr>
              <w:pStyle w:val="ConsPlusNormal"/>
              <w:jc w:val="center"/>
            </w:pPr>
            <w:r>
              <w:t>0,4</w:t>
            </w:r>
          </w:p>
        </w:tc>
      </w:tr>
    </w:tbl>
    <w:p w:rsidR="000D5B78" w:rsidRDefault="000D5B78">
      <w:pPr>
        <w:pStyle w:val="ConsPlusNormal"/>
        <w:jc w:val="both"/>
      </w:pPr>
    </w:p>
    <w:p w:rsidR="000D5B78" w:rsidRDefault="000D5B78">
      <w:pPr>
        <w:pStyle w:val="ConsPlusNormal"/>
        <w:ind w:firstLine="540"/>
        <w:jc w:val="both"/>
      </w:pPr>
      <w:r>
        <w:t>1.9. Кп - коэффициент площади: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при сдаче в аренду помещений в отдельно стоящем здании, площадь которых менее 500 кв. м, - 1,1;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при сдаче в аренду помещений в отдельно стоящем здании, площадь которых от 500 до 1000 кв. м, - 1,0;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при сдаче в аренду помещений в отдельно стоящем здании, площадь которых превышает 1000 кв. м, - 0,9.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1.10. Кс - коэффициент страхования - 1,002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1.11. Кпр - коэффициент приоритета:</w:t>
      </w:r>
    </w:p>
    <w:p w:rsidR="000D5B78" w:rsidRDefault="000D5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6860"/>
        <w:gridCol w:w="1645"/>
      </w:tblGrid>
      <w:tr w:rsidR="000D5B78">
        <w:tc>
          <w:tcPr>
            <w:tcW w:w="565" w:type="dxa"/>
          </w:tcPr>
          <w:p w:rsidR="000D5B78" w:rsidRDefault="000D5B7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60" w:type="dxa"/>
          </w:tcPr>
          <w:p w:rsidR="000D5B78" w:rsidRDefault="000D5B78">
            <w:pPr>
              <w:pStyle w:val="ConsPlusNormal"/>
              <w:jc w:val="center"/>
            </w:pPr>
            <w:r>
              <w:t>Категория арендатора</w:t>
            </w:r>
          </w:p>
        </w:tc>
        <w:tc>
          <w:tcPr>
            <w:tcW w:w="1645" w:type="dxa"/>
          </w:tcPr>
          <w:p w:rsidR="000D5B78" w:rsidRDefault="000D5B78">
            <w:pPr>
              <w:pStyle w:val="ConsPlusNormal"/>
              <w:jc w:val="center"/>
            </w:pPr>
            <w:r>
              <w:t>Кпр</w:t>
            </w:r>
          </w:p>
        </w:tc>
      </w:tr>
      <w:tr w:rsidR="000D5B78">
        <w:tc>
          <w:tcPr>
            <w:tcW w:w="565" w:type="dxa"/>
          </w:tcPr>
          <w:p w:rsidR="000D5B78" w:rsidRDefault="000D5B78">
            <w:pPr>
              <w:pStyle w:val="ConsPlusNormal"/>
            </w:pPr>
            <w:r>
              <w:t>1</w:t>
            </w:r>
          </w:p>
        </w:tc>
        <w:tc>
          <w:tcPr>
            <w:tcW w:w="6860" w:type="dxa"/>
          </w:tcPr>
          <w:p w:rsidR="000D5B78" w:rsidRDefault="000D5B78">
            <w:pPr>
              <w:pStyle w:val="ConsPlusNormal"/>
            </w:pPr>
            <w:r>
              <w:t>Федеральный орган государственной власти, федеральное государственное учреждение, орган государственной власти субъекта Российской Федерации, государственное учреждение субъекта Российской Федерации, общероссийская общественно-государственная организация "Добровольное общество содействия армии, авиации и флоту России", некоммерческая организация, учредителем (участником) которой является муниципальное образование Белоярский район</w:t>
            </w:r>
          </w:p>
        </w:tc>
        <w:tc>
          <w:tcPr>
            <w:tcW w:w="1645" w:type="dxa"/>
          </w:tcPr>
          <w:p w:rsidR="000D5B78" w:rsidRDefault="000D5B78">
            <w:pPr>
              <w:pStyle w:val="ConsPlusNormal"/>
            </w:pPr>
            <w:r>
              <w:t>0,1</w:t>
            </w:r>
          </w:p>
        </w:tc>
      </w:tr>
      <w:tr w:rsidR="000D5B78">
        <w:tc>
          <w:tcPr>
            <w:tcW w:w="565" w:type="dxa"/>
          </w:tcPr>
          <w:p w:rsidR="000D5B78" w:rsidRDefault="000D5B78">
            <w:pPr>
              <w:pStyle w:val="ConsPlusNormal"/>
            </w:pPr>
            <w:r>
              <w:t>2</w:t>
            </w:r>
          </w:p>
        </w:tc>
        <w:tc>
          <w:tcPr>
            <w:tcW w:w="6860" w:type="dxa"/>
          </w:tcPr>
          <w:p w:rsidR="000D5B78" w:rsidRDefault="000D5B78">
            <w:pPr>
              <w:pStyle w:val="ConsPlusNormal"/>
            </w:pPr>
            <w:r>
              <w:t xml:space="preserve">Организация, учредителями и (или) участниками которой являются исключительно инвалиды или общественные организации инвалидов со среднесписочной численностью работающих инвалидов не менее 50%; бизнес-инкубатор; хозяйственное общество, деятельность которого заключается в практическом применении (внедрении) результатов интеллектуальной деятельности, созданное </w:t>
            </w:r>
            <w:r>
              <w:lastRenderedPageBreak/>
              <w:t>образовательной организацией высшего образования</w:t>
            </w:r>
          </w:p>
        </w:tc>
        <w:tc>
          <w:tcPr>
            <w:tcW w:w="1645" w:type="dxa"/>
          </w:tcPr>
          <w:p w:rsidR="000D5B78" w:rsidRDefault="000D5B78">
            <w:pPr>
              <w:pStyle w:val="ConsPlusNormal"/>
            </w:pPr>
            <w:r>
              <w:lastRenderedPageBreak/>
              <w:t>0,4</w:t>
            </w:r>
          </w:p>
        </w:tc>
      </w:tr>
      <w:tr w:rsidR="000D5B78">
        <w:tc>
          <w:tcPr>
            <w:tcW w:w="565" w:type="dxa"/>
          </w:tcPr>
          <w:p w:rsidR="000D5B78" w:rsidRDefault="000D5B78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6860" w:type="dxa"/>
          </w:tcPr>
          <w:p w:rsidR="000D5B78" w:rsidRDefault="000D5B78">
            <w:pPr>
              <w:pStyle w:val="ConsPlusNormal"/>
            </w:pPr>
            <w:r>
              <w:t>Почтовая организация</w:t>
            </w:r>
          </w:p>
        </w:tc>
        <w:tc>
          <w:tcPr>
            <w:tcW w:w="1645" w:type="dxa"/>
          </w:tcPr>
          <w:p w:rsidR="000D5B78" w:rsidRDefault="000D5B78">
            <w:pPr>
              <w:pStyle w:val="ConsPlusNormal"/>
            </w:pPr>
            <w:r>
              <w:t>0,5</w:t>
            </w:r>
          </w:p>
        </w:tc>
      </w:tr>
      <w:tr w:rsidR="000D5B78">
        <w:tc>
          <w:tcPr>
            <w:tcW w:w="565" w:type="dxa"/>
          </w:tcPr>
          <w:p w:rsidR="000D5B78" w:rsidRDefault="000D5B78">
            <w:pPr>
              <w:pStyle w:val="ConsPlusNormal"/>
            </w:pPr>
            <w:r>
              <w:t>4</w:t>
            </w:r>
          </w:p>
        </w:tc>
        <w:tc>
          <w:tcPr>
            <w:tcW w:w="6860" w:type="dxa"/>
          </w:tcPr>
          <w:p w:rsidR="000D5B78" w:rsidRDefault="000D5B78">
            <w:pPr>
              <w:pStyle w:val="ConsPlusNormal"/>
            </w:pPr>
            <w:r>
              <w:t>Субъект малого и среднего предпринимательства; физические лица, не являющиеся индивидуальными предпринимателями и применяющие специальный налоговый режим "Налог на профессиональный доход"</w:t>
            </w:r>
          </w:p>
        </w:tc>
        <w:tc>
          <w:tcPr>
            <w:tcW w:w="1645" w:type="dxa"/>
          </w:tcPr>
          <w:p w:rsidR="000D5B78" w:rsidRDefault="000D5B78">
            <w:pPr>
              <w:pStyle w:val="ConsPlusNormal"/>
            </w:pPr>
            <w:r>
              <w:t>0,7</w:t>
            </w:r>
          </w:p>
        </w:tc>
      </w:tr>
      <w:tr w:rsidR="000D5B78">
        <w:tc>
          <w:tcPr>
            <w:tcW w:w="565" w:type="dxa"/>
          </w:tcPr>
          <w:p w:rsidR="000D5B78" w:rsidRDefault="000D5B78">
            <w:pPr>
              <w:pStyle w:val="ConsPlusNormal"/>
            </w:pPr>
            <w:r>
              <w:t>5</w:t>
            </w:r>
          </w:p>
        </w:tc>
        <w:tc>
          <w:tcPr>
            <w:tcW w:w="6860" w:type="dxa"/>
          </w:tcPr>
          <w:p w:rsidR="000D5B78" w:rsidRDefault="000D5B78">
            <w:pPr>
              <w:pStyle w:val="ConsPlusNormal"/>
            </w:pPr>
            <w:r>
              <w:t>Социальное предпринимательство</w:t>
            </w:r>
          </w:p>
        </w:tc>
        <w:tc>
          <w:tcPr>
            <w:tcW w:w="1645" w:type="dxa"/>
          </w:tcPr>
          <w:p w:rsidR="000D5B78" w:rsidRDefault="000D5B78">
            <w:pPr>
              <w:pStyle w:val="ConsPlusNormal"/>
            </w:pPr>
            <w:r>
              <w:t>0,1</w:t>
            </w:r>
          </w:p>
        </w:tc>
      </w:tr>
    </w:tbl>
    <w:p w:rsidR="000D5B78" w:rsidRDefault="000D5B78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1.11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11.03.2021 N 166)</w:t>
      </w:r>
    </w:p>
    <w:p w:rsidR="000D5B78" w:rsidRDefault="000D5B78">
      <w:pPr>
        <w:pStyle w:val="ConsPlusNormal"/>
        <w:jc w:val="both"/>
      </w:pPr>
    </w:p>
    <w:p w:rsidR="000D5B78" w:rsidRDefault="000D5B78">
      <w:pPr>
        <w:pStyle w:val="ConsPlusNormal"/>
        <w:ind w:firstLine="540"/>
        <w:jc w:val="both"/>
      </w:pPr>
      <w:r>
        <w:t>1.12. Кзу - коэффициент земельного участка, устанавливается равным 1,012.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1.13. Коз - коэффициент обслуживания здания:</w:t>
      </w:r>
    </w:p>
    <w:p w:rsidR="000D5B78" w:rsidRDefault="000D5B78">
      <w:pPr>
        <w:pStyle w:val="ConsPlusNormal"/>
        <w:jc w:val="both"/>
      </w:pPr>
    </w:p>
    <w:p w:rsidR="000D5B78" w:rsidRDefault="000D5B78">
      <w:pPr>
        <w:pStyle w:val="ConsPlusNormal"/>
        <w:ind w:firstLine="540"/>
        <w:jc w:val="both"/>
      </w:pPr>
      <w:r>
        <w:t>Коз = С / Sзд x Sпом,</w:t>
      </w:r>
    </w:p>
    <w:p w:rsidR="000D5B78" w:rsidRDefault="000D5B78">
      <w:pPr>
        <w:pStyle w:val="ConsPlusNormal"/>
        <w:jc w:val="both"/>
      </w:pPr>
    </w:p>
    <w:p w:rsidR="000D5B78" w:rsidRDefault="000D5B78">
      <w:pPr>
        <w:pStyle w:val="ConsPlusNormal"/>
        <w:ind w:firstLine="540"/>
        <w:jc w:val="both"/>
      </w:pPr>
      <w:proofErr w:type="gramStart"/>
      <w:r>
        <w:t>где</w:t>
      </w:r>
      <w:proofErr w:type="gramEnd"/>
      <w:r>
        <w:t>: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С - стоимость услуг по обслуживанию здания (рубль);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Sзд - площадь обслуживаемого здания (кв. м);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Sпом - площадь арендуемого помещения (кв. м).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Коэффициент обслуживания здания применяется в случае заключения арендодателем договора на оказание услуг по обслуживанию здания.</w:t>
      </w:r>
    </w:p>
    <w:p w:rsidR="000D5B78" w:rsidRDefault="000D5B78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1.13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11.03.2021 N 166)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2. Размер годовой арендной платы (без учета НДС) для мест размещения следующего имущества утверждается в фиксированной сумме, в том числе: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оборудование сотовой связи - 102000 рублей;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банкоматы, терминалы, платежные киоски - 60000 рублей;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автоматы по приготовлению напитков, торговле печатными изданиями - 30000 рублей;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- оборудование, размещаемое в ячейке телекоммуникационного шкафа, - 18000 рублей.</w:t>
      </w:r>
    </w:p>
    <w:p w:rsidR="000D5B78" w:rsidRDefault="000D5B78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05.09.2022 N 828)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2.1. Установить арендную плату в размере 1 рубль в месяц (без учета НДС) за один объект муниципального имущества, предоставляемого социально ориентированным некоммерческим организациям.</w:t>
      </w:r>
    </w:p>
    <w:p w:rsidR="000D5B78" w:rsidRDefault="000D5B78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2.1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04.03.2020 N 202)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 xml:space="preserve">2.2. Расчет размера почасовой арендной платы за пользование объектами муниципального имущества образовательного, культурного и спортивного назначения осуществляется в соответствии с </w:t>
      </w:r>
      <w:hyperlink w:anchor="P47">
        <w:r>
          <w:rPr>
            <w:color w:val="0000FF"/>
          </w:rPr>
          <w:t>пунктом 1</w:t>
        </w:r>
      </w:hyperlink>
      <w:r>
        <w:t xml:space="preserve"> настоящего порядка.</w:t>
      </w:r>
    </w:p>
    <w:p w:rsidR="000D5B78" w:rsidRDefault="000D5B78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2.2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05.09.2022 N 828)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 xml:space="preserve">3. Арендная плата по договорам аренды, заключенным в соответствии с </w:t>
      </w:r>
      <w:hyperlink r:id="rId36">
        <w:r>
          <w:rPr>
            <w:color w:val="0000FF"/>
          </w:rPr>
          <w:t>частью 1 статьи 17.1</w:t>
        </w:r>
      </w:hyperlink>
      <w:r>
        <w:t xml:space="preserve"> Федерального закона от 26 июля 2006 года N 135-ФЗ "О защите конкуренции", может быть изменена в сторону увеличения не чаще 1 раза в год при условии изменения данного Порядка.</w:t>
      </w:r>
    </w:p>
    <w:p w:rsidR="000D5B78" w:rsidRDefault="000D5B78">
      <w:pPr>
        <w:pStyle w:val="ConsPlusNormal"/>
      </w:pPr>
    </w:p>
    <w:p w:rsidR="000D5B78" w:rsidRDefault="000D5B78">
      <w:pPr>
        <w:pStyle w:val="ConsPlusNormal"/>
      </w:pPr>
    </w:p>
    <w:p w:rsidR="000D5B78" w:rsidRDefault="000D5B78">
      <w:pPr>
        <w:pStyle w:val="ConsPlusNormal"/>
      </w:pPr>
    </w:p>
    <w:p w:rsidR="000D5B78" w:rsidRDefault="000D5B78">
      <w:pPr>
        <w:pStyle w:val="ConsPlusNormal"/>
      </w:pPr>
    </w:p>
    <w:p w:rsidR="000D5B78" w:rsidRDefault="000D5B78">
      <w:pPr>
        <w:pStyle w:val="ConsPlusNormal"/>
      </w:pPr>
    </w:p>
    <w:p w:rsidR="000D5B78" w:rsidRDefault="000D5B78">
      <w:pPr>
        <w:pStyle w:val="ConsPlusNormal"/>
        <w:jc w:val="right"/>
        <w:outlineLvl w:val="0"/>
      </w:pPr>
      <w:r>
        <w:t>Приложение 2</w:t>
      </w:r>
    </w:p>
    <w:p w:rsidR="000D5B78" w:rsidRDefault="000D5B7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0D5B78" w:rsidRDefault="000D5B78">
      <w:pPr>
        <w:pStyle w:val="ConsPlusNormal"/>
        <w:jc w:val="right"/>
      </w:pPr>
      <w:r>
        <w:t>Белоярского района</w:t>
      </w:r>
    </w:p>
    <w:p w:rsidR="000D5B78" w:rsidRDefault="000D5B78">
      <w:pPr>
        <w:pStyle w:val="ConsPlusNormal"/>
        <w:jc w:val="right"/>
      </w:pPr>
      <w:proofErr w:type="gramStart"/>
      <w:r>
        <w:t>от</w:t>
      </w:r>
      <w:proofErr w:type="gramEnd"/>
      <w:r>
        <w:t xml:space="preserve"> 15 апреля 2014 года N 460</w:t>
      </w:r>
    </w:p>
    <w:p w:rsidR="000D5B78" w:rsidRDefault="000D5B78">
      <w:pPr>
        <w:pStyle w:val="ConsPlusNormal"/>
        <w:jc w:val="center"/>
      </w:pPr>
    </w:p>
    <w:p w:rsidR="000D5B78" w:rsidRDefault="000D5B78">
      <w:pPr>
        <w:pStyle w:val="ConsPlusTitle"/>
        <w:jc w:val="center"/>
      </w:pPr>
      <w:bookmarkStart w:id="2" w:name="P266"/>
      <w:bookmarkEnd w:id="2"/>
      <w:r>
        <w:t>ПОРЯДОК</w:t>
      </w:r>
    </w:p>
    <w:p w:rsidR="000D5B78" w:rsidRDefault="000D5B78">
      <w:pPr>
        <w:pStyle w:val="ConsPlusTitle"/>
        <w:jc w:val="center"/>
      </w:pPr>
      <w:r>
        <w:t>РАСЧЕТА АРЕНДНОЙ ПЛАТЫ ЗА ПОЛЬЗОВАНИЕ ЖИЛЫМИ ПОМЕЩЕНИЯМИ</w:t>
      </w:r>
    </w:p>
    <w:p w:rsidR="000D5B78" w:rsidRDefault="000D5B78">
      <w:pPr>
        <w:pStyle w:val="ConsPlusTitle"/>
        <w:jc w:val="center"/>
      </w:pPr>
      <w:r>
        <w:t>МУНИЦИПАЛЬНОГО ЖИЛИЩНОГО ФОНДА КОММЕРЧЕСКОГО ИСПОЛЬЗОВАНИЯ</w:t>
      </w:r>
    </w:p>
    <w:p w:rsidR="000D5B78" w:rsidRDefault="000D5B78">
      <w:pPr>
        <w:pStyle w:val="ConsPlusTitle"/>
        <w:jc w:val="center"/>
      </w:pPr>
      <w:r>
        <w:t>БЕЛОЯРСКОГО РАЙОНА</w:t>
      </w:r>
    </w:p>
    <w:p w:rsidR="000D5B78" w:rsidRDefault="000D5B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5B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B78" w:rsidRDefault="000D5B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B78" w:rsidRDefault="000D5B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B78" w:rsidRDefault="000D5B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B78" w:rsidRDefault="000D5B7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</w:t>
            </w:r>
          </w:p>
          <w:p w:rsidR="000D5B78" w:rsidRDefault="000D5B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08.09.2014 N 1248)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B78" w:rsidRDefault="000D5B78">
            <w:pPr>
              <w:pStyle w:val="ConsPlusNormal"/>
            </w:pPr>
          </w:p>
        </w:tc>
      </w:tr>
    </w:tbl>
    <w:p w:rsidR="000D5B78" w:rsidRDefault="000D5B78">
      <w:pPr>
        <w:pStyle w:val="ConsPlusNormal"/>
        <w:ind w:firstLine="540"/>
        <w:jc w:val="both"/>
      </w:pPr>
    </w:p>
    <w:p w:rsidR="000D5B78" w:rsidRDefault="000D5B78">
      <w:pPr>
        <w:pStyle w:val="ConsPlusNormal"/>
        <w:ind w:firstLine="540"/>
        <w:jc w:val="both"/>
      </w:pPr>
      <w:r>
        <w:t>Настоящий порядок применяется при сдаче в аренду жилых помещений муниципального жилищного фонда коммерческого использования Белоярского района.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Величина годовой арендной платы за жилое помещение определяется по следующей формуле:</w:t>
      </w:r>
    </w:p>
    <w:p w:rsidR="000D5B78" w:rsidRDefault="000D5B78">
      <w:pPr>
        <w:pStyle w:val="ConsPlusNormal"/>
        <w:jc w:val="both"/>
      </w:pPr>
    </w:p>
    <w:p w:rsidR="000D5B78" w:rsidRDefault="000D5B78">
      <w:pPr>
        <w:pStyle w:val="ConsPlusNormal"/>
        <w:ind w:firstLine="540"/>
        <w:jc w:val="both"/>
      </w:pPr>
      <w:r>
        <w:t>А = (Св x Кизн x Ксм x Кэ x Ко x Кжку</w:t>
      </w:r>
      <w:proofErr w:type="gramStart"/>
      <w:r>
        <w:t>) :</w:t>
      </w:r>
      <w:proofErr w:type="gramEnd"/>
      <w:r>
        <w:t xml:space="preserve"> 100,</w:t>
      </w:r>
    </w:p>
    <w:p w:rsidR="000D5B78" w:rsidRDefault="000D5B78">
      <w:pPr>
        <w:pStyle w:val="ConsPlusNormal"/>
        <w:jc w:val="both"/>
      </w:pPr>
    </w:p>
    <w:p w:rsidR="000D5B78" w:rsidRDefault="000D5B78">
      <w:pPr>
        <w:pStyle w:val="ConsPlusNormal"/>
        <w:ind w:firstLine="540"/>
        <w:jc w:val="both"/>
      </w:pPr>
      <w:proofErr w:type="gramStart"/>
      <w:r>
        <w:t>где</w:t>
      </w:r>
      <w:proofErr w:type="gramEnd"/>
      <w:r>
        <w:t>: А - Арендная плата в год;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Св - Восстановительная (рыночная) стоимость жилого помещения;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Кизн - Коэффициент износа;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Ксм - Коэффициент вида строительного материала;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Кэ - Коэффициент этажности;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Ко - Коэффициент обустройства (мебель, внутриквартирное оборудование);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Кжку - Коэффициент жилищно-коммунальных услуг.</w:t>
      </w:r>
    </w:p>
    <w:p w:rsidR="000D5B78" w:rsidRDefault="000D5B78">
      <w:pPr>
        <w:pStyle w:val="ConsPlusNormal"/>
        <w:jc w:val="both"/>
      </w:pPr>
    </w:p>
    <w:p w:rsidR="000D5B78" w:rsidRDefault="000D5B78">
      <w:pPr>
        <w:pStyle w:val="ConsPlusTitle"/>
        <w:jc w:val="center"/>
        <w:outlineLvl w:val="1"/>
      </w:pPr>
      <w:r>
        <w:t>Виды коэффициентов</w:t>
      </w:r>
    </w:p>
    <w:p w:rsidR="000D5B78" w:rsidRDefault="000D5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000"/>
        <w:gridCol w:w="4365"/>
        <w:gridCol w:w="1080"/>
      </w:tblGrid>
      <w:tr w:rsidR="000D5B78">
        <w:tc>
          <w:tcPr>
            <w:tcW w:w="600" w:type="dxa"/>
            <w:vMerge w:val="restart"/>
          </w:tcPr>
          <w:p w:rsidR="000D5B78" w:rsidRDefault="000D5B78">
            <w:pPr>
              <w:pStyle w:val="ConsPlusNormal"/>
            </w:pPr>
            <w:r>
              <w:t>1.</w:t>
            </w:r>
          </w:p>
        </w:tc>
        <w:tc>
          <w:tcPr>
            <w:tcW w:w="3000" w:type="dxa"/>
            <w:vMerge w:val="restart"/>
          </w:tcPr>
          <w:p w:rsidR="000D5B78" w:rsidRDefault="000D5B78">
            <w:pPr>
              <w:pStyle w:val="ConsPlusNormal"/>
            </w:pPr>
            <w:r>
              <w:t>Коэффициент износа</w:t>
            </w:r>
          </w:p>
          <w:p w:rsidR="000D5B78" w:rsidRDefault="000D5B78">
            <w:pPr>
              <w:pStyle w:val="ConsPlusNormal"/>
            </w:pPr>
            <w:r>
              <w:t>(Кизн)</w:t>
            </w:r>
          </w:p>
        </w:tc>
        <w:tc>
          <w:tcPr>
            <w:tcW w:w="4365" w:type="dxa"/>
          </w:tcPr>
          <w:p w:rsidR="000D5B78" w:rsidRDefault="000D5B78">
            <w:pPr>
              <w:pStyle w:val="ConsPlusNormal"/>
            </w:pPr>
            <w:r>
              <w:t>Эксплуатация здания более 10 лет</w:t>
            </w:r>
          </w:p>
        </w:tc>
        <w:tc>
          <w:tcPr>
            <w:tcW w:w="1080" w:type="dxa"/>
          </w:tcPr>
          <w:p w:rsidR="000D5B78" w:rsidRDefault="000D5B78">
            <w:pPr>
              <w:pStyle w:val="ConsPlusNormal"/>
              <w:jc w:val="center"/>
            </w:pPr>
            <w:r>
              <w:t>0,9</w:t>
            </w:r>
          </w:p>
        </w:tc>
      </w:tr>
      <w:tr w:rsidR="000D5B78">
        <w:tc>
          <w:tcPr>
            <w:tcW w:w="600" w:type="dxa"/>
            <w:vMerge/>
          </w:tcPr>
          <w:p w:rsidR="000D5B78" w:rsidRDefault="000D5B78">
            <w:pPr>
              <w:pStyle w:val="ConsPlusNormal"/>
            </w:pPr>
          </w:p>
        </w:tc>
        <w:tc>
          <w:tcPr>
            <w:tcW w:w="3000" w:type="dxa"/>
            <w:vMerge/>
          </w:tcPr>
          <w:p w:rsidR="000D5B78" w:rsidRDefault="000D5B78">
            <w:pPr>
              <w:pStyle w:val="ConsPlusNormal"/>
            </w:pPr>
          </w:p>
        </w:tc>
        <w:tc>
          <w:tcPr>
            <w:tcW w:w="4365" w:type="dxa"/>
          </w:tcPr>
          <w:p w:rsidR="000D5B78" w:rsidRDefault="000D5B78">
            <w:pPr>
              <w:pStyle w:val="ConsPlusNormal"/>
            </w:pPr>
            <w:r>
              <w:t>Эксплуатация здания от 5 до 10 лет</w:t>
            </w:r>
          </w:p>
        </w:tc>
        <w:tc>
          <w:tcPr>
            <w:tcW w:w="1080" w:type="dxa"/>
          </w:tcPr>
          <w:p w:rsidR="000D5B78" w:rsidRDefault="000D5B78">
            <w:pPr>
              <w:pStyle w:val="ConsPlusNormal"/>
              <w:jc w:val="center"/>
            </w:pPr>
            <w:r>
              <w:t>0,95</w:t>
            </w:r>
          </w:p>
        </w:tc>
      </w:tr>
      <w:tr w:rsidR="000D5B78">
        <w:tc>
          <w:tcPr>
            <w:tcW w:w="600" w:type="dxa"/>
            <w:vMerge/>
          </w:tcPr>
          <w:p w:rsidR="000D5B78" w:rsidRDefault="000D5B78">
            <w:pPr>
              <w:pStyle w:val="ConsPlusNormal"/>
            </w:pPr>
          </w:p>
        </w:tc>
        <w:tc>
          <w:tcPr>
            <w:tcW w:w="3000" w:type="dxa"/>
            <w:vMerge/>
          </w:tcPr>
          <w:p w:rsidR="000D5B78" w:rsidRDefault="000D5B78">
            <w:pPr>
              <w:pStyle w:val="ConsPlusNormal"/>
            </w:pPr>
          </w:p>
        </w:tc>
        <w:tc>
          <w:tcPr>
            <w:tcW w:w="4365" w:type="dxa"/>
          </w:tcPr>
          <w:p w:rsidR="000D5B78" w:rsidRDefault="000D5B78">
            <w:pPr>
              <w:pStyle w:val="ConsPlusNormal"/>
            </w:pPr>
            <w:r>
              <w:t>Эксплуатация здания до 5 лет</w:t>
            </w:r>
          </w:p>
        </w:tc>
        <w:tc>
          <w:tcPr>
            <w:tcW w:w="1080" w:type="dxa"/>
          </w:tcPr>
          <w:p w:rsidR="000D5B78" w:rsidRDefault="000D5B78">
            <w:pPr>
              <w:pStyle w:val="ConsPlusNormal"/>
              <w:jc w:val="center"/>
            </w:pPr>
            <w:r>
              <w:t>1,0</w:t>
            </w:r>
          </w:p>
        </w:tc>
      </w:tr>
      <w:tr w:rsidR="000D5B78">
        <w:tc>
          <w:tcPr>
            <w:tcW w:w="600" w:type="dxa"/>
            <w:vMerge w:val="restart"/>
          </w:tcPr>
          <w:p w:rsidR="000D5B78" w:rsidRDefault="000D5B78">
            <w:pPr>
              <w:pStyle w:val="ConsPlusNormal"/>
            </w:pPr>
            <w:r>
              <w:t>2.</w:t>
            </w:r>
          </w:p>
        </w:tc>
        <w:tc>
          <w:tcPr>
            <w:tcW w:w="3000" w:type="dxa"/>
            <w:vMerge w:val="restart"/>
          </w:tcPr>
          <w:p w:rsidR="000D5B78" w:rsidRDefault="000D5B78">
            <w:pPr>
              <w:pStyle w:val="ConsPlusNormal"/>
            </w:pPr>
            <w:r>
              <w:t>Коэффициент вида</w:t>
            </w:r>
          </w:p>
          <w:p w:rsidR="000D5B78" w:rsidRDefault="000D5B78">
            <w:pPr>
              <w:pStyle w:val="ConsPlusNormal"/>
            </w:pPr>
            <w:proofErr w:type="gramStart"/>
            <w:r>
              <w:t>строительного</w:t>
            </w:r>
            <w:proofErr w:type="gramEnd"/>
            <w:r>
              <w:t xml:space="preserve"> материала</w:t>
            </w:r>
          </w:p>
          <w:p w:rsidR="000D5B78" w:rsidRDefault="000D5B78">
            <w:pPr>
              <w:pStyle w:val="ConsPlusNormal"/>
            </w:pPr>
            <w:r>
              <w:t>(Ксм)</w:t>
            </w:r>
          </w:p>
        </w:tc>
        <w:tc>
          <w:tcPr>
            <w:tcW w:w="4365" w:type="dxa"/>
          </w:tcPr>
          <w:p w:rsidR="000D5B78" w:rsidRDefault="000D5B78">
            <w:pPr>
              <w:pStyle w:val="ConsPlusNormal"/>
            </w:pPr>
            <w:proofErr w:type="gramStart"/>
            <w:r>
              <w:t>кирпич</w:t>
            </w:r>
            <w:proofErr w:type="gramEnd"/>
          </w:p>
        </w:tc>
        <w:tc>
          <w:tcPr>
            <w:tcW w:w="1080" w:type="dxa"/>
          </w:tcPr>
          <w:p w:rsidR="000D5B78" w:rsidRDefault="000D5B78">
            <w:pPr>
              <w:pStyle w:val="ConsPlusNormal"/>
              <w:jc w:val="center"/>
            </w:pPr>
            <w:r>
              <w:t>2,2</w:t>
            </w:r>
          </w:p>
        </w:tc>
      </w:tr>
      <w:tr w:rsidR="000D5B78">
        <w:tc>
          <w:tcPr>
            <w:tcW w:w="600" w:type="dxa"/>
            <w:vMerge/>
          </w:tcPr>
          <w:p w:rsidR="000D5B78" w:rsidRDefault="000D5B78">
            <w:pPr>
              <w:pStyle w:val="ConsPlusNormal"/>
            </w:pPr>
          </w:p>
        </w:tc>
        <w:tc>
          <w:tcPr>
            <w:tcW w:w="3000" w:type="dxa"/>
            <w:vMerge/>
          </w:tcPr>
          <w:p w:rsidR="000D5B78" w:rsidRDefault="000D5B78">
            <w:pPr>
              <w:pStyle w:val="ConsPlusNormal"/>
            </w:pPr>
          </w:p>
        </w:tc>
        <w:tc>
          <w:tcPr>
            <w:tcW w:w="4365" w:type="dxa"/>
          </w:tcPr>
          <w:p w:rsidR="000D5B78" w:rsidRDefault="000D5B78">
            <w:pPr>
              <w:pStyle w:val="ConsPlusNormal"/>
            </w:pPr>
            <w:proofErr w:type="gramStart"/>
            <w:r>
              <w:t>железобетон</w:t>
            </w:r>
            <w:proofErr w:type="gramEnd"/>
          </w:p>
        </w:tc>
        <w:tc>
          <w:tcPr>
            <w:tcW w:w="1080" w:type="dxa"/>
          </w:tcPr>
          <w:p w:rsidR="000D5B78" w:rsidRDefault="000D5B78">
            <w:pPr>
              <w:pStyle w:val="ConsPlusNormal"/>
              <w:jc w:val="center"/>
            </w:pPr>
            <w:r>
              <w:t>2,0</w:t>
            </w:r>
          </w:p>
        </w:tc>
      </w:tr>
      <w:tr w:rsidR="000D5B78">
        <w:tc>
          <w:tcPr>
            <w:tcW w:w="600" w:type="dxa"/>
            <w:vMerge/>
          </w:tcPr>
          <w:p w:rsidR="000D5B78" w:rsidRDefault="000D5B78">
            <w:pPr>
              <w:pStyle w:val="ConsPlusNormal"/>
            </w:pPr>
          </w:p>
        </w:tc>
        <w:tc>
          <w:tcPr>
            <w:tcW w:w="3000" w:type="dxa"/>
            <w:vMerge/>
          </w:tcPr>
          <w:p w:rsidR="000D5B78" w:rsidRDefault="000D5B78">
            <w:pPr>
              <w:pStyle w:val="ConsPlusNormal"/>
            </w:pPr>
          </w:p>
        </w:tc>
        <w:tc>
          <w:tcPr>
            <w:tcW w:w="4365" w:type="dxa"/>
          </w:tcPr>
          <w:p w:rsidR="000D5B78" w:rsidRDefault="000D5B78">
            <w:pPr>
              <w:pStyle w:val="ConsPlusNormal"/>
            </w:pPr>
            <w:proofErr w:type="gramStart"/>
            <w:r>
              <w:t>комбинированный</w:t>
            </w:r>
            <w:proofErr w:type="gramEnd"/>
          </w:p>
        </w:tc>
        <w:tc>
          <w:tcPr>
            <w:tcW w:w="1080" w:type="dxa"/>
          </w:tcPr>
          <w:p w:rsidR="000D5B78" w:rsidRDefault="000D5B78">
            <w:pPr>
              <w:pStyle w:val="ConsPlusNormal"/>
              <w:jc w:val="center"/>
            </w:pPr>
            <w:r>
              <w:t>1,8</w:t>
            </w:r>
          </w:p>
        </w:tc>
      </w:tr>
      <w:tr w:rsidR="000D5B78">
        <w:tc>
          <w:tcPr>
            <w:tcW w:w="600" w:type="dxa"/>
            <w:vMerge/>
          </w:tcPr>
          <w:p w:rsidR="000D5B78" w:rsidRDefault="000D5B78">
            <w:pPr>
              <w:pStyle w:val="ConsPlusNormal"/>
            </w:pPr>
          </w:p>
        </w:tc>
        <w:tc>
          <w:tcPr>
            <w:tcW w:w="3000" w:type="dxa"/>
            <w:vMerge/>
          </w:tcPr>
          <w:p w:rsidR="000D5B78" w:rsidRDefault="000D5B78">
            <w:pPr>
              <w:pStyle w:val="ConsPlusNormal"/>
            </w:pPr>
          </w:p>
        </w:tc>
        <w:tc>
          <w:tcPr>
            <w:tcW w:w="4365" w:type="dxa"/>
          </w:tcPr>
          <w:p w:rsidR="000D5B78" w:rsidRDefault="000D5B78">
            <w:pPr>
              <w:pStyle w:val="ConsPlusNormal"/>
            </w:pPr>
            <w:proofErr w:type="gramStart"/>
            <w:r>
              <w:t>дерево</w:t>
            </w:r>
            <w:proofErr w:type="gramEnd"/>
            <w:r>
              <w:t xml:space="preserve"> (брус)</w:t>
            </w:r>
          </w:p>
        </w:tc>
        <w:tc>
          <w:tcPr>
            <w:tcW w:w="1080" w:type="dxa"/>
          </w:tcPr>
          <w:p w:rsidR="000D5B78" w:rsidRDefault="000D5B78">
            <w:pPr>
              <w:pStyle w:val="ConsPlusNormal"/>
              <w:jc w:val="center"/>
            </w:pPr>
            <w:r>
              <w:t>1,5</w:t>
            </w:r>
          </w:p>
        </w:tc>
      </w:tr>
      <w:tr w:rsidR="000D5B78">
        <w:tc>
          <w:tcPr>
            <w:tcW w:w="600" w:type="dxa"/>
            <w:vMerge/>
          </w:tcPr>
          <w:p w:rsidR="000D5B78" w:rsidRDefault="000D5B78">
            <w:pPr>
              <w:pStyle w:val="ConsPlusNormal"/>
            </w:pPr>
          </w:p>
        </w:tc>
        <w:tc>
          <w:tcPr>
            <w:tcW w:w="3000" w:type="dxa"/>
            <w:vMerge/>
          </w:tcPr>
          <w:p w:rsidR="000D5B78" w:rsidRDefault="000D5B78">
            <w:pPr>
              <w:pStyle w:val="ConsPlusNormal"/>
            </w:pPr>
          </w:p>
        </w:tc>
        <w:tc>
          <w:tcPr>
            <w:tcW w:w="4365" w:type="dxa"/>
          </w:tcPr>
          <w:p w:rsidR="000D5B78" w:rsidRDefault="000D5B78">
            <w:pPr>
              <w:pStyle w:val="ConsPlusNormal"/>
            </w:pPr>
            <w:proofErr w:type="gramStart"/>
            <w:r>
              <w:t>сборно</w:t>
            </w:r>
            <w:proofErr w:type="gramEnd"/>
            <w:r>
              <w:t>-щитовой</w:t>
            </w:r>
          </w:p>
        </w:tc>
        <w:tc>
          <w:tcPr>
            <w:tcW w:w="1080" w:type="dxa"/>
          </w:tcPr>
          <w:p w:rsidR="000D5B78" w:rsidRDefault="000D5B78">
            <w:pPr>
              <w:pStyle w:val="ConsPlusNormal"/>
              <w:jc w:val="center"/>
            </w:pPr>
            <w:r>
              <w:t>1,2</w:t>
            </w:r>
          </w:p>
        </w:tc>
      </w:tr>
      <w:tr w:rsidR="000D5B78">
        <w:tc>
          <w:tcPr>
            <w:tcW w:w="600" w:type="dxa"/>
            <w:vMerge w:val="restart"/>
          </w:tcPr>
          <w:p w:rsidR="000D5B78" w:rsidRDefault="000D5B78">
            <w:pPr>
              <w:pStyle w:val="ConsPlusNormal"/>
            </w:pPr>
            <w:r>
              <w:t>3.</w:t>
            </w:r>
          </w:p>
        </w:tc>
        <w:tc>
          <w:tcPr>
            <w:tcW w:w="3000" w:type="dxa"/>
            <w:vMerge w:val="restart"/>
          </w:tcPr>
          <w:p w:rsidR="000D5B78" w:rsidRDefault="000D5B78">
            <w:pPr>
              <w:pStyle w:val="ConsPlusNormal"/>
            </w:pPr>
            <w:r>
              <w:t>Коэффициент этажности</w:t>
            </w:r>
          </w:p>
          <w:p w:rsidR="000D5B78" w:rsidRDefault="000D5B78">
            <w:pPr>
              <w:pStyle w:val="ConsPlusNormal"/>
            </w:pPr>
            <w:r>
              <w:t>(Кэ)</w:t>
            </w:r>
          </w:p>
        </w:tc>
        <w:tc>
          <w:tcPr>
            <w:tcW w:w="4365" w:type="dxa"/>
          </w:tcPr>
          <w:p w:rsidR="000D5B78" w:rsidRDefault="000D5B78">
            <w:pPr>
              <w:pStyle w:val="ConsPlusNormal"/>
            </w:pPr>
            <w:r>
              <w:t>Другие этажи дома, кроме первого и последнего</w:t>
            </w:r>
          </w:p>
        </w:tc>
        <w:tc>
          <w:tcPr>
            <w:tcW w:w="1080" w:type="dxa"/>
          </w:tcPr>
          <w:p w:rsidR="000D5B78" w:rsidRDefault="000D5B78">
            <w:pPr>
              <w:pStyle w:val="ConsPlusNormal"/>
              <w:jc w:val="center"/>
            </w:pPr>
            <w:r>
              <w:t>1,5</w:t>
            </w:r>
          </w:p>
        </w:tc>
      </w:tr>
      <w:tr w:rsidR="000D5B78">
        <w:tc>
          <w:tcPr>
            <w:tcW w:w="600" w:type="dxa"/>
            <w:vMerge/>
          </w:tcPr>
          <w:p w:rsidR="000D5B78" w:rsidRDefault="000D5B78">
            <w:pPr>
              <w:pStyle w:val="ConsPlusNormal"/>
            </w:pPr>
          </w:p>
        </w:tc>
        <w:tc>
          <w:tcPr>
            <w:tcW w:w="3000" w:type="dxa"/>
            <w:vMerge/>
          </w:tcPr>
          <w:p w:rsidR="000D5B78" w:rsidRDefault="000D5B78">
            <w:pPr>
              <w:pStyle w:val="ConsPlusNormal"/>
            </w:pPr>
          </w:p>
        </w:tc>
        <w:tc>
          <w:tcPr>
            <w:tcW w:w="4365" w:type="dxa"/>
          </w:tcPr>
          <w:p w:rsidR="000D5B78" w:rsidRDefault="000D5B78">
            <w:pPr>
              <w:pStyle w:val="ConsPlusNormal"/>
            </w:pPr>
            <w:r>
              <w:t>Первый и последний этажи дома</w:t>
            </w:r>
          </w:p>
        </w:tc>
        <w:tc>
          <w:tcPr>
            <w:tcW w:w="1080" w:type="dxa"/>
          </w:tcPr>
          <w:p w:rsidR="000D5B78" w:rsidRDefault="000D5B78">
            <w:pPr>
              <w:pStyle w:val="ConsPlusNormal"/>
              <w:jc w:val="center"/>
            </w:pPr>
            <w:r>
              <w:t>1,2</w:t>
            </w:r>
          </w:p>
        </w:tc>
      </w:tr>
      <w:tr w:rsidR="000D5B78">
        <w:tc>
          <w:tcPr>
            <w:tcW w:w="600" w:type="dxa"/>
            <w:vMerge w:val="restart"/>
          </w:tcPr>
          <w:p w:rsidR="000D5B78" w:rsidRDefault="000D5B78">
            <w:pPr>
              <w:pStyle w:val="ConsPlusNormal"/>
            </w:pPr>
            <w:r>
              <w:t>4.</w:t>
            </w:r>
          </w:p>
        </w:tc>
        <w:tc>
          <w:tcPr>
            <w:tcW w:w="3000" w:type="dxa"/>
            <w:vMerge w:val="restart"/>
          </w:tcPr>
          <w:p w:rsidR="000D5B78" w:rsidRDefault="000D5B78">
            <w:pPr>
              <w:pStyle w:val="ConsPlusNormal"/>
            </w:pPr>
            <w:r>
              <w:t>Коэффициент</w:t>
            </w:r>
          </w:p>
          <w:p w:rsidR="000D5B78" w:rsidRDefault="000D5B78">
            <w:pPr>
              <w:pStyle w:val="ConsPlusNormal"/>
            </w:pPr>
            <w:proofErr w:type="gramStart"/>
            <w:r>
              <w:t>обустройства</w:t>
            </w:r>
            <w:proofErr w:type="gramEnd"/>
            <w:r>
              <w:t xml:space="preserve"> жилого</w:t>
            </w:r>
          </w:p>
          <w:p w:rsidR="000D5B78" w:rsidRDefault="000D5B78">
            <w:pPr>
              <w:pStyle w:val="ConsPlusNormal"/>
            </w:pPr>
            <w:proofErr w:type="gramStart"/>
            <w:r>
              <w:t>помещения</w:t>
            </w:r>
            <w:proofErr w:type="gramEnd"/>
            <w:r>
              <w:t xml:space="preserve"> (Ко) (мебель,</w:t>
            </w:r>
          </w:p>
          <w:p w:rsidR="000D5B78" w:rsidRDefault="000D5B78">
            <w:pPr>
              <w:pStyle w:val="ConsPlusNormal"/>
            </w:pPr>
            <w:proofErr w:type="gramStart"/>
            <w:r>
              <w:t>внутриквартирное</w:t>
            </w:r>
            <w:proofErr w:type="gramEnd"/>
          </w:p>
          <w:p w:rsidR="000D5B78" w:rsidRDefault="000D5B78">
            <w:pPr>
              <w:pStyle w:val="ConsPlusNormal"/>
            </w:pPr>
            <w:proofErr w:type="gramStart"/>
            <w:r>
              <w:t>оборудование</w:t>
            </w:r>
            <w:proofErr w:type="gramEnd"/>
            <w:r>
              <w:t>)</w:t>
            </w:r>
          </w:p>
        </w:tc>
        <w:tc>
          <w:tcPr>
            <w:tcW w:w="4365" w:type="dxa"/>
          </w:tcPr>
          <w:p w:rsidR="000D5B78" w:rsidRDefault="000D5B78">
            <w:pPr>
              <w:pStyle w:val="ConsPlusNormal"/>
            </w:pPr>
            <w:r>
              <w:t>Наличие</w:t>
            </w:r>
          </w:p>
        </w:tc>
        <w:tc>
          <w:tcPr>
            <w:tcW w:w="1080" w:type="dxa"/>
          </w:tcPr>
          <w:p w:rsidR="000D5B78" w:rsidRDefault="000D5B78">
            <w:pPr>
              <w:pStyle w:val="ConsPlusNormal"/>
              <w:jc w:val="center"/>
            </w:pPr>
            <w:r>
              <w:t>1,4</w:t>
            </w:r>
          </w:p>
        </w:tc>
      </w:tr>
      <w:tr w:rsidR="000D5B78">
        <w:tc>
          <w:tcPr>
            <w:tcW w:w="600" w:type="dxa"/>
            <w:vMerge/>
          </w:tcPr>
          <w:p w:rsidR="000D5B78" w:rsidRDefault="000D5B78">
            <w:pPr>
              <w:pStyle w:val="ConsPlusNormal"/>
            </w:pPr>
          </w:p>
        </w:tc>
        <w:tc>
          <w:tcPr>
            <w:tcW w:w="3000" w:type="dxa"/>
            <w:vMerge/>
          </w:tcPr>
          <w:p w:rsidR="000D5B78" w:rsidRDefault="000D5B78">
            <w:pPr>
              <w:pStyle w:val="ConsPlusNormal"/>
            </w:pPr>
          </w:p>
        </w:tc>
        <w:tc>
          <w:tcPr>
            <w:tcW w:w="4365" w:type="dxa"/>
          </w:tcPr>
          <w:p w:rsidR="000D5B78" w:rsidRDefault="000D5B78">
            <w:pPr>
              <w:pStyle w:val="ConsPlusNormal"/>
            </w:pPr>
            <w:r>
              <w:t>Отсутствие</w:t>
            </w:r>
          </w:p>
        </w:tc>
        <w:tc>
          <w:tcPr>
            <w:tcW w:w="1080" w:type="dxa"/>
          </w:tcPr>
          <w:p w:rsidR="000D5B78" w:rsidRDefault="000D5B78">
            <w:pPr>
              <w:pStyle w:val="ConsPlusNormal"/>
              <w:jc w:val="center"/>
            </w:pPr>
            <w:r>
              <w:t>1</w:t>
            </w:r>
          </w:p>
        </w:tc>
      </w:tr>
      <w:tr w:rsidR="000D5B78">
        <w:tc>
          <w:tcPr>
            <w:tcW w:w="600" w:type="dxa"/>
            <w:vMerge w:val="restart"/>
          </w:tcPr>
          <w:p w:rsidR="000D5B78" w:rsidRDefault="000D5B78">
            <w:pPr>
              <w:pStyle w:val="ConsPlusNormal"/>
            </w:pPr>
            <w:r>
              <w:t>5.</w:t>
            </w:r>
          </w:p>
        </w:tc>
        <w:tc>
          <w:tcPr>
            <w:tcW w:w="3000" w:type="dxa"/>
            <w:vMerge w:val="restart"/>
          </w:tcPr>
          <w:p w:rsidR="000D5B78" w:rsidRDefault="000D5B78">
            <w:pPr>
              <w:pStyle w:val="ConsPlusNormal"/>
            </w:pPr>
            <w:r>
              <w:t>Коэффициент</w:t>
            </w:r>
          </w:p>
          <w:p w:rsidR="000D5B78" w:rsidRDefault="000D5B78">
            <w:pPr>
              <w:pStyle w:val="ConsPlusNormal"/>
            </w:pPr>
            <w:proofErr w:type="gramStart"/>
            <w:r>
              <w:t>жилищно</w:t>
            </w:r>
            <w:proofErr w:type="gramEnd"/>
            <w:r>
              <w:t>-коммунальных</w:t>
            </w:r>
          </w:p>
          <w:p w:rsidR="000D5B78" w:rsidRDefault="000D5B78">
            <w:pPr>
              <w:pStyle w:val="ConsPlusNormal"/>
            </w:pPr>
            <w:proofErr w:type="gramStart"/>
            <w:r>
              <w:t>услуг</w:t>
            </w:r>
            <w:proofErr w:type="gramEnd"/>
            <w:r>
              <w:t xml:space="preserve"> (Кжку)</w:t>
            </w:r>
          </w:p>
        </w:tc>
        <w:tc>
          <w:tcPr>
            <w:tcW w:w="4365" w:type="dxa"/>
          </w:tcPr>
          <w:p w:rsidR="000D5B78" w:rsidRDefault="000D5B78">
            <w:pPr>
              <w:pStyle w:val="ConsPlusNormal"/>
            </w:pPr>
            <w:r>
              <w:t>Наличие</w:t>
            </w:r>
          </w:p>
        </w:tc>
        <w:tc>
          <w:tcPr>
            <w:tcW w:w="1080" w:type="dxa"/>
          </w:tcPr>
          <w:p w:rsidR="000D5B78" w:rsidRDefault="000D5B78">
            <w:pPr>
              <w:pStyle w:val="ConsPlusNormal"/>
              <w:jc w:val="center"/>
            </w:pPr>
            <w:r>
              <w:t>1</w:t>
            </w:r>
          </w:p>
        </w:tc>
      </w:tr>
      <w:tr w:rsidR="000D5B78">
        <w:tc>
          <w:tcPr>
            <w:tcW w:w="600" w:type="dxa"/>
            <w:vMerge/>
          </w:tcPr>
          <w:p w:rsidR="000D5B78" w:rsidRDefault="000D5B78">
            <w:pPr>
              <w:pStyle w:val="ConsPlusNormal"/>
            </w:pPr>
          </w:p>
        </w:tc>
        <w:tc>
          <w:tcPr>
            <w:tcW w:w="3000" w:type="dxa"/>
            <w:vMerge/>
          </w:tcPr>
          <w:p w:rsidR="000D5B78" w:rsidRDefault="000D5B78">
            <w:pPr>
              <w:pStyle w:val="ConsPlusNormal"/>
            </w:pPr>
          </w:p>
        </w:tc>
        <w:tc>
          <w:tcPr>
            <w:tcW w:w="4365" w:type="dxa"/>
          </w:tcPr>
          <w:p w:rsidR="000D5B78" w:rsidRDefault="000D5B78">
            <w:pPr>
              <w:pStyle w:val="ConsPlusNormal"/>
            </w:pPr>
            <w:r>
              <w:t>Отсутствие</w:t>
            </w:r>
          </w:p>
        </w:tc>
        <w:tc>
          <w:tcPr>
            <w:tcW w:w="1080" w:type="dxa"/>
          </w:tcPr>
          <w:p w:rsidR="000D5B78" w:rsidRDefault="000D5B78">
            <w:pPr>
              <w:pStyle w:val="ConsPlusNormal"/>
              <w:jc w:val="center"/>
            </w:pPr>
            <w:r>
              <w:t>0,7</w:t>
            </w:r>
          </w:p>
        </w:tc>
      </w:tr>
    </w:tbl>
    <w:p w:rsidR="000D5B78" w:rsidRDefault="000D5B78">
      <w:pPr>
        <w:pStyle w:val="ConsPlusNormal"/>
      </w:pPr>
    </w:p>
    <w:p w:rsidR="000D5B78" w:rsidRDefault="000D5B78">
      <w:pPr>
        <w:pStyle w:val="ConsPlusNormal"/>
      </w:pPr>
    </w:p>
    <w:p w:rsidR="000D5B78" w:rsidRDefault="000D5B78">
      <w:pPr>
        <w:pStyle w:val="ConsPlusNormal"/>
      </w:pPr>
    </w:p>
    <w:p w:rsidR="000D5B78" w:rsidRDefault="000D5B78">
      <w:pPr>
        <w:pStyle w:val="ConsPlusNormal"/>
      </w:pPr>
    </w:p>
    <w:p w:rsidR="000D5B78" w:rsidRDefault="000D5B78">
      <w:pPr>
        <w:pStyle w:val="ConsPlusNormal"/>
      </w:pPr>
    </w:p>
    <w:p w:rsidR="000D5B78" w:rsidRDefault="000D5B78">
      <w:pPr>
        <w:pStyle w:val="ConsPlusNormal"/>
        <w:jc w:val="right"/>
        <w:outlineLvl w:val="0"/>
      </w:pPr>
      <w:r>
        <w:t>Приложение 3</w:t>
      </w:r>
    </w:p>
    <w:p w:rsidR="000D5B78" w:rsidRDefault="000D5B7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0D5B78" w:rsidRDefault="000D5B78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Белоярского района</w:t>
      </w:r>
    </w:p>
    <w:p w:rsidR="000D5B78" w:rsidRDefault="000D5B78">
      <w:pPr>
        <w:pStyle w:val="ConsPlusNormal"/>
        <w:jc w:val="right"/>
      </w:pPr>
      <w:proofErr w:type="gramStart"/>
      <w:r>
        <w:t>от</w:t>
      </w:r>
      <w:proofErr w:type="gramEnd"/>
      <w:r>
        <w:t xml:space="preserve"> 15 апреля 2014 года N 460</w:t>
      </w:r>
    </w:p>
    <w:p w:rsidR="000D5B78" w:rsidRDefault="000D5B78">
      <w:pPr>
        <w:pStyle w:val="ConsPlusNormal"/>
        <w:jc w:val="center"/>
      </w:pPr>
    </w:p>
    <w:p w:rsidR="000D5B78" w:rsidRDefault="000D5B78">
      <w:pPr>
        <w:pStyle w:val="ConsPlusTitle"/>
        <w:jc w:val="center"/>
      </w:pPr>
      <w:bookmarkStart w:id="3" w:name="P347"/>
      <w:bookmarkEnd w:id="3"/>
      <w:r>
        <w:t>ПОРЯДОК</w:t>
      </w:r>
    </w:p>
    <w:p w:rsidR="000D5B78" w:rsidRDefault="000D5B78">
      <w:pPr>
        <w:pStyle w:val="ConsPlusTitle"/>
        <w:jc w:val="center"/>
      </w:pPr>
      <w:r>
        <w:t>РАСЧЕТА АРЕНДНОЙ ПЛАТЫ ЗА ПОЛЬЗОВАНИЕ ИМУЩЕСТВОМ,</w:t>
      </w:r>
    </w:p>
    <w:p w:rsidR="000D5B78" w:rsidRDefault="000D5B78">
      <w:pPr>
        <w:pStyle w:val="ConsPlusTitle"/>
        <w:jc w:val="center"/>
      </w:pPr>
      <w:r>
        <w:t>НАХОДЯЩИМСЯ В СОБСТВЕННОСТИ БЕЛОЯРСКОГО РАЙОНА,</w:t>
      </w:r>
    </w:p>
    <w:p w:rsidR="000D5B78" w:rsidRDefault="000D5B78">
      <w:pPr>
        <w:pStyle w:val="ConsPlusTitle"/>
        <w:jc w:val="center"/>
      </w:pPr>
      <w:r>
        <w:t>ЗА ИСКЛЮЧЕНИЕМ ЖИЛЫХ И НЕЖИЛЫХ ПОМЕЩЕНИЙ</w:t>
      </w:r>
    </w:p>
    <w:p w:rsidR="000D5B78" w:rsidRDefault="000D5B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5B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B78" w:rsidRDefault="000D5B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B78" w:rsidRDefault="000D5B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B78" w:rsidRDefault="000D5B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B78" w:rsidRDefault="000D5B7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21.11.2018 N 1129)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B78" w:rsidRDefault="000D5B78">
            <w:pPr>
              <w:pStyle w:val="ConsPlusNormal"/>
            </w:pPr>
          </w:p>
        </w:tc>
      </w:tr>
    </w:tbl>
    <w:p w:rsidR="000D5B78" w:rsidRDefault="000D5B78">
      <w:pPr>
        <w:pStyle w:val="ConsPlusNormal"/>
        <w:jc w:val="center"/>
      </w:pPr>
    </w:p>
    <w:p w:rsidR="000D5B78" w:rsidRDefault="000D5B78">
      <w:pPr>
        <w:pStyle w:val="ConsPlusNormal"/>
        <w:ind w:firstLine="540"/>
        <w:jc w:val="both"/>
      </w:pPr>
      <w:r>
        <w:t>1. Настоящий Порядок применяется при сдаче в аренду имущества, находящегося в собственности Белоярского района, за исключением жилых и нежилых помещений.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2. Величина годовой арендной платы за пользование имуществом определяется по следующей формуле:</w:t>
      </w:r>
    </w:p>
    <w:p w:rsidR="000D5B78" w:rsidRDefault="000D5B78">
      <w:pPr>
        <w:pStyle w:val="ConsPlusNormal"/>
        <w:jc w:val="both"/>
      </w:pPr>
    </w:p>
    <w:p w:rsidR="000D5B78" w:rsidRDefault="000D5B78">
      <w:pPr>
        <w:pStyle w:val="ConsPlusNormal"/>
        <w:ind w:firstLine="540"/>
        <w:jc w:val="both"/>
      </w:pPr>
      <w:r>
        <w:t>А = (С x (Ар% + С%) / 100) + годовая сумма транспортного налога (в случае передачи в аренду транспортных средств), где:</w:t>
      </w:r>
    </w:p>
    <w:p w:rsidR="000D5B78" w:rsidRDefault="000D5B78">
      <w:pPr>
        <w:pStyle w:val="ConsPlusNormal"/>
        <w:jc w:val="both"/>
      </w:pPr>
    </w:p>
    <w:p w:rsidR="000D5B78" w:rsidRDefault="000D5B78">
      <w:pPr>
        <w:pStyle w:val="ConsPlusNormal"/>
        <w:ind w:firstLine="540"/>
        <w:jc w:val="both"/>
      </w:pPr>
      <w:r>
        <w:t>А - величина годовой арендной платы, руб.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С - восстановительная (рыночная) стоимость имущества, руб.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Ар% - арендный процент</w:t>
      </w:r>
    </w:p>
    <w:p w:rsidR="000D5B78" w:rsidRDefault="000D5B78">
      <w:pPr>
        <w:pStyle w:val="ConsPlusNormal"/>
        <w:spacing w:before="220"/>
        <w:ind w:firstLine="540"/>
        <w:jc w:val="both"/>
      </w:pPr>
      <w:r>
        <w:t>С% - страховой процент, в том числе:</w:t>
      </w:r>
    </w:p>
    <w:p w:rsidR="000D5B78" w:rsidRDefault="000D5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5783"/>
        <w:gridCol w:w="1440"/>
        <w:gridCol w:w="1183"/>
      </w:tblGrid>
      <w:tr w:rsidR="000D5B78">
        <w:tc>
          <w:tcPr>
            <w:tcW w:w="648" w:type="dxa"/>
          </w:tcPr>
          <w:p w:rsidR="000D5B78" w:rsidRDefault="000D5B78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5783" w:type="dxa"/>
          </w:tcPr>
          <w:p w:rsidR="000D5B78" w:rsidRDefault="000D5B78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1440" w:type="dxa"/>
          </w:tcPr>
          <w:p w:rsidR="000D5B78" w:rsidRDefault="000D5B78">
            <w:pPr>
              <w:pStyle w:val="ConsPlusNormal"/>
              <w:jc w:val="center"/>
            </w:pPr>
            <w:r>
              <w:t>Ар%</w:t>
            </w:r>
          </w:p>
        </w:tc>
        <w:tc>
          <w:tcPr>
            <w:tcW w:w="1183" w:type="dxa"/>
          </w:tcPr>
          <w:p w:rsidR="000D5B78" w:rsidRDefault="000D5B78">
            <w:pPr>
              <w:pStyle w:val="ConsPlusNormal"/>
              <w:jc w:val="center"/>
            </w:pPr>
            <w:r>
              <w:t>С%</w:t>
            </w:r>
          </w:p>
        </w:tc>
      </w:tr>
      <w:tr w:rsidR="000D5B78">
        <w:tc>
          <w:tcPr>
            <w:tcW w:w="648" w:type="dxa"/>
            <w:vMerge w:val="restart"/>
          </w:tcPr>
          <w:p w:rsidR="000D5B78" w:rsidRDefault="000D5B7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783" w:type="dxa"/>
            <w:tcBorders>
              <w:bottom w:val="nil"/>
            </w:tcBorders>
          </w:tcPr>
          <w:p w:rsidR="000D5B78" w:rsidRDefault="000D5B78">
            <w:pPr>
              <w:pStyle w:val="ConsPlusNormal"/>
              <w:jc w:val="both"/>
            </w:pPr>
            <w:r>
              <w:t>Транспортные средства:</w:t>
            </w:r>
          </w:p>
          <w:p w:rsidR="000D5B78" w:rsidRDefault="000D5B78">
            <w:pPr>
              <w:pStyle w:val="ConsPlusNormal"/>
              <w:jc w:val="both"/>
            </w:pPr>
            <w:r>
              <w:t>- автомобильный транспорт (кроме легкового и пассажирского);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0D5B78" w:rsidRDefault="000D5B78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183" w:type="dxa"/>
            <w:tcBorders>
              <w:bottom w:val="nil"/>
            </w:tcBorders>
            <w:vAlign w:val="center"/>
          </w:tcPr>
          <w:p w:rsidR="000D5B78" w:rsidRDefault="000D5B78">
            <w:pPr>
              <w:pStyle w:val="ConsPlusNormal"/>
              <w:jc w:val="center"/>
            </w:pPr>
            <w:r>
              <w:t>3,6</w:t>
            </w:r>
          </w:p>
        </w:tc>
      </w:tr>
      <w:tr w:rsidR="000D5B78">
        <w:tc>
          <w:tcPr>
            <w:tcW w:w="648" w:type="dxa"/>
            <w:vMerge/>
          </w:tcPr>
          <w:p w:rsidR="000D5B78" w:rsidRDefault="000D5B78">
            <w:pPr>
              <w:pStyle w:val="ConsPlusNormal"/>
            </w:pPr>
          </w:p>
        </w:tc>
        <w:tc>
          <w:tcPr>
            <w:tcW w:w="5783" w:type="dxa"/>
            <w:tcBorders>
              <w:top w:val="nil"/>
            </w:tcBorders>
          </w:tcPr>
          <w:p w:rsidR="000D5B78" w:rsidRDefault="000D5B78">
            <w:pPr>
              <w:pStyle w:val="ConsPlusNormal"/>
              <w:jc w:val="both"/>
            </w:pPr>
            <w:r>
              <w:t>- водные суда;</w:t>
            </w:r>
          </w:p>
          <w:p w:rsidR="000D5B78" w:rsidRDefault="000D5B78">
            <w:pPr>
              <w:pStyle w:val="ConsPlusNormal"/>
              <w:jc w:val="both"/>
            </w:pPr>
            <w:r>
              <w:t>- воздушные суда</w:t>
            </w:r>
          </w:p>
        </w:tc>
        <w:tc>
          <w:tcPr>
            <w:tcW w:w="1440" w:type="dxa"/>
            <w:tcBorders>
              <w:top w:val="nil"/>
            </w:tcBorders>
          </w:tcPr>
          <w:p w:rsidR="000D5B78" w:rsidRDefault="000D5B78">
            <w:pPr>
              <w:pStyle w:val="ConsPlusNormal"/>
              <w:jc w:val="center"/>
            </w:pPr>
            <w:r>
              <w:t>2,3</w:t>
            </w:r>
          </w:p>
          <w:p w:rsidR="000D5B78" w:rsidRDefault="000D5B78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183" w:type="dxa"/>
            <w:tcBorders>
              <w:top w:val="nil"/>
            </w:tcBorders>
          </w:tcPr>
          <w:p w:rsidR="000D5B78" w:rsidRDefault="000D5B78">
            <w:pPr>
              <w:pStyle w:val="ConsPlusNormal"/>
              <w:jc w:val="center"/>
            </w:pPr>
            <w:r>
              <w:t>0,7</w:t>
            </w:r>
          </w:p>
          <w:p w:rsidR="000D5B78" w:rsidRDefault="000D5B78">
            <w:pPr>
              <w:pStyle w:val="ConsPlusNormal"/>
              <w:jc w:val="center"/>
            </w:pPr>
            <w:r>
              <w:t>0,3</w:t>
            </w:r>
          </w:p>
        </w:tc>
      </w:tr>
      <w:tr w:rsidR="000D5B78">
        <w:tc>
          <w:tcPr>
            <w:tcW w:w="648" w:type="dxa"/>
          </w:tcPr>
          <w:p w:rsidR="000D5B78" w:rsidRDefault="000D5B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83" w:type="dxa"/>
          </w:tcPr>
          <w:p w:rsidR="000D5B78" w:rsidRDefault="000D5B78">
            <w:pPr>
              <w:pStyle w:val="ConsPlusNormal"/>
              <w:jc w:val="both"/>
            </w:pPr>
            <w:r>
              <w:t>Легковой и пассажирский автомобильный транспорт</w:t>
            </w:r>
          </w:p>
        </w:tc>
        <w:tc>
          <w:tcPr>
            <w:tcW w:w="1440" w:type="dxa"/>
          </w:tcPr>
          <w:p w:rsidR="000D5B78" w:rsidRDefault="000D5B78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183" w:type="dxa"/>
          </w:tcPr>
          <w:p w:rsidR="000D5B78" w:rsidRDefault="000D5B78">
            <w:pPr>
              <w:pStyle w:val="ConsPlusNormal"/>
              <w:jc w:val="center"/>
            </w:pPr>
            <w:r>
              <w:t>3,6</w:t>
            </w:r>
          </w:p>
        </w:tc>
      </w:tr>
      <w:tr w:rsidR="000D5B78">
        <w:tc>
          <w:tcPr>
            <w:tcW w:w="648" w:type="dxa"/>
          </w:tcPr>
          <w:p w:rsidR="000D5B78" w:rsidRDefault="000D5B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83" w:type="dxa"/>
          </w:tcPr>
          <w:p w:rsidR="000D5B78" w:rsidRDefault="000D5B78">
            <w:pPr>
              <w:pStyle w:val="ConsPlusNormal"/>
              <w:jc w:val="both"/>
            </w:pPr>
            <w:r>
              <w:t>Имущество аэропортового комплекса</w:t>
            </w:r>
          </w:p>
        </w:tc>
        <w:tc>
          <w:tcPr>
            <w:tcW w:w="1440" w:type="dxa"/>
          </w:tcPr>
          <w:p w:rsidR="000D5B78" w:rsidRDefault="000D5B7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83" w:type="dxa"/>
          </w:tcPr>
          <w:p w:rsidR="000D5B78" w:rsidRDefault="000D5B78">
            <w:pPr>
              <w:pStyle w:val="ConsPlusNormal"/>
              <w:jc w:val="center"/>
            </w:pPr>
            <w:r>
              <w:t>0,28</w:t>
            </w:r>
          </w:p>
        </w:tc>
      </w:tr>
      <w:tr w:rsidR="000D5B78">
        <w:tc>
          <w:tcPr>
            <w:tcW w:w="648" w:type="dxa"/>
            <w:vMerge w:val="restart"/>
          </w:tcPr>
          <w:p w:rsidR="000D5B78" w:rsidRDefault="000D5B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83" w:type="dxa"/>
            <w:tcBorders>
              <w:bottom w:val="nil"/>
            </w:tcBorders>
          </w:tcPr>
          <w:p w:rsidR="000D5B78" w:rsidRDefault="000D5B78">
            <w:pPr>
              <w:pStyle w:val="ConsPlusNormal"/>
              <w:jc w:val="both"/>
            </w:pPr>
            <w:r>
              <w:t>Оборудование:</w:t>
            </w:r>
          </w:p>
        </w:tc>
        <w:tc>
          <w:tcPr>
            <w:tcW w:w="1440" w:type="dxa"/>
            <w:tcBorders>
              <w:bottom w:val="nil"/>
            </w:tcBorders>
          </w:tcPr>
          <w:p w:rsidR="000D5B78" w:rsidRDefault="000D5B78">
            <w:pPr>
              <w:pStyle w:val="ConsPlusNormal"/>
            </w:pPr>
          </w:p>
        </w:tc>
        <w:tc>
          <w:tcPr>
            <w:tcW w:w="1183" w:type="dxa"/>
            <w:tcBorders>
              <w:bottom w:val="nil"/>
            </w:tcBorders>
          </w:tcPr>
          <w:p w:rsidR="000D5B78" w:rsidRDefault="000D5B78">
            <w:pPr>
              <w:pStyle w:val="ConsPlusNormal"/>
            </w:pPr>
          </w:p>
        </w:tc>
      </w:tr>
      <w:tr w:rsidR="000D5B78">
        <w:tc>
          <w:tcPr>
            <w:tcW w:w="648" w:type="dxa"/>
            <w:vMerge/>
          </w:tcPr>
          <w:p w:rsidR="000D5B78" w:rsidRDefault="000D5B78">
            <w:pPr>
              <w:pStyle w:val="ConsPlusNormal"/>
            </w:pPr>
          </w:p>
        </w:tc>
        <w:tc>
          <w:tcPr>
            <w:tcW w:w="5783" w:type="dxa"/>
            <w:tcBorders>
              <w:top w:val="nil"/>
            </w:tcBorders>
          </w:tcPr>
          <w:p w:rsidR="000D5B78" w:rsidRDefault="000D5B78">
            <w:pPr>
              <w:pStyle w:val="ConsPlusNormal"/>
              <w:jc w:val="both"/>
            </w:pPr>
            <w:r>
              <w:t>- телефонной связи;</w:t>
            </w:r>
          </w:p>
          <w:p w:rsidR="000D5B78" w:rsidRDefault="000D5B78">
            <w:pPr>
              <w:pStyle w:val="ConsPlusNormal"/>
              <w:jc w:val="both"/>
            </w:pPr>
            <w:r>
              <w:t>- радиосвязи, звукового и телевизионного вещания</w:t>
            </w:r>
          </w:p>
        </w:tc>
        <w:tc>
          <w:tcPr>
            <w:tcW w:w="1440" w:type="dxa"/>
            <w:tcBorders>
              <w:top w:val="nil"/>
            </w:tcBorders>
          </w:tcPr>
          <w:p w:rsidR="000D5B78" w:rsidRDefault="000D5B78">
            <w:pPr>
              <w:pStyle w:val="ConsPlusNormal"/>
              <w:jc w:val="center"/>
            </w:pPr>
            <w:r>
              <w:t>10,5</w:t>
            </w:r>
          </w:p>
          <w:p w:rsidR="000D5B78" w:rsidRDefault="000D5B78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183" w:type="dxa"/>
            <w:tcBorders>
              <w:top w:val="nil"/>
            </w:tcBorders>
          </w:tcPr>
          <w:p w:rsidR="000D5B78" w:rsidRDefault="000D5B78">
            <w:pPr>
              <w:pStyle w:val="ConsPlusNormal"/>
              <w:jc w:val="center"/>
            </w:pPr>
            <w:r>
              <w:t>0,36</w:t>
            </w:r>
          </w:p>
          <w:p w:rsidR="000D5B78" w:rsidRDefault="000D5B78">
            <w:pPr>
              <w:pStyle w:val="ConsPlusNormal"/>
              <w:jc w:val="center"/>
            </w:pPr>
            <w:r>
              <w:t>0,36</w:t>
            </w:r>
          </w:p>
        </w:tc>
      </w:tr>
      <w:tr w:rsidR="000D5B78">
        <w:tc>
          <w:tcPr>
            <w:tcW w:w="648" w:type="dxa"/>
          </w:tcPr>
          <w:p w:rsidR="000D5B78" w:rsidRDefault="000D5B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83" w:type="dxa"/>
          </w:tcPr>
          <w:p w:rsidR="000D5B78" w:rsidRDefault="000D5B78">
            <w:pPr>
              <w:pStyle w:val="ConsPlusNormal"/>
              <w:jc w:val="both"/>
            </w:pPr>
            <w:r>
              <w:t>Медицинское оборудование</w:t>
            </w:r>
          </w:p>
        </w:tc>
        <w:tc>
          <w:tcPr>
            <w:tcW w:w="1440" w:type="dxa"/>
          </w:tcPr>
          <w:p w:rsidR="000D5B78" w:rsidRDefault="000D5B78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183" w:type="dxa"/>
          </w:tcPr>
          <w:p w:rsidR="000D5B78" w:rsidRDefault="000D5B78">
            <w:pPr>
              <w:pStyle w:val="ConsPlusNormal"/>
              <w:jc w:val="center"/>
            </w:pPr>
            <w:r>
              <w:t>0,36</w:t>
            </w:r>
          </w:p>
        </w:tc>
      </w:tr>
      <w:tr w:rsidR="000D5B78">
        <w:tc>
          <w:tcPr>
            <w:tcW w:w="648" w:type="dxa"/>
          </w:tcPr>
          <w:p w:rsidR="000D5B78" w:rsidRDefault="000D5B7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83" w:type="dxa"/>
          </w:tcPr>
          <w:p w:rsidR="000D5B78" w:rsidRDefault="000D5B78">
            <w:pPr>
              <w:pStyle w:val="ConsPlusNormal"/>
              <w:jc w:val="both"/>
            </w:pPr>
            <w:r>
              <w:t>Компьютерная (вычислительная) техника</w:t>
            </w:r>
          </w:p>
        </w:tc>
        <w:tc>
          <w:tcPr>
            <w:tcW w:w="1440" w:type="dxa"/>
          </w:tcPr>
          <w:p w:rsidR="000D5B78" w:rsidRDefault="000D5B7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83" w:type="dxa"/>
          </w:tcPr>
          <w:p w:rsidR="000D5B78" w:rsidRDefault="000D5B78">
            <w:pPr>
              <w:pStyle w:val="ConsPlusNormal"/>
              <w:jc w:val="center"/>
            </w:pPr>
            <w:r>
              <w:t>0,36</w:t>
            </w:r>
          </w:p>
        </w:tc>
      </w:tr>
      <w:tr w:rsidR="000D5B78">
        <w:tc>
          <w:tcPr>
            <w:tcW w:w="648" w:type="dxa"/>
          </w:tcPr>
          <w:p w:rsidR="000D5B78" w:rsidRDefault="000D5B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83" w:type="dxa"/>
          </w:tcPr>
          <w:p w:rsidR="000D5B78" w:rsidRDefault="000D5B78">
            <w:pPr>
              <w:pStyle w:val="ConsPlusNormal"/>
              <w:jc w:val="both"/>
            </w:pPr>
            <w:r>
              <w:t>Иное оборудование</w:t>
            </w:r>
          </w:p>
        </w:tc>
        <w:tc>
          <w:tcPr>
            <w:tcW w:w="1440" w:type="dxa"/>
          </w:tcPr>
          <w:p w:rsidR="000D5B78" w:rsidRDefault="000D5B7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83" w:type="dxa"/>
          </w:tcPr>
          <w:p w:rsidR="000D5B78" w:rsidRDefault="000D5B78">
            <w:pPr>
              <w:pStyle w:val="ConsPlusNormal"/>
              <w:jc w:val="center"/>
            </w:pPr>
            <w:r>
              <w:t>0,36</w:t>
            </w:r>
          </w:p>
        </w:tc>
      </w:tr>
      <w:tr w:rsidR="000D5B78">
        <w:tc>
          <w:tcPr>
            <w:tcW w:w="648" w:type="dxa"/>
          </w:tcPr>
          <w:p w:rsidR="000D5B78" w:rsidRDefault="000D5B7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83" w:type="dxa"/>
          </w:tcPr>
          <w:p w:rsidR="000D5B78" w:rsidRDefault="000D5B78">
            <w:pPr>
              <w:pStyle w:val="ConsPlusNormal"/>
              <w:jc w:val="both"/>
            </w:pPr>
            <w:r>
              <w:t>Сети газоснабжения, электроснабжения, отдельные объекты таких систем</w:t>
            </w:r>
          </w:p>
        </w:tc>
        <w:tc>
          <w:tcPr>
            <w:tcW w:w="1440" w:type="dxa"/>
          </w:tcPr>
          <w:p w:rsidR="000D5B78" w:rsidRDefault="000D5B7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83" w:type="dxa"/>
          </w:tcPr>
          <w:p w:rsidR="000D5B78" w:rsidRDefault="000D5B78">
            <w:pPr>
              <w:pStyle w:val="ConsPlusNormal"/>
              <w:jc w:val="center"/>
            </w:pPr>
            <w:r>
              <w:t>0,36</w:t>
            </w:r>
          </w:p>
        </w:tc>
      </w:tr>
      <w:tr w:rsidR="000D5B78">
        <w:tc>
          <w:tcPr>
            <w:tcW w:w="648" w:type="dxa"/>
          </w:tcPr>
          <w:p w:rsidR="000D5B78" w:rsidRDefault="000D5B7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83" w:type="dxa"/>
          </w:tcPr>
          <w:p w:rsidR="000D5B78" w:rsidRDefault="000D5B78">
            <w:pPr>
              <w:pStyle w:val="ConsPlusNormal"/>
              <w:jc w:val="both"/>
            </w:pPr>
            <w:r>
              <w:t>Сети теплоснабжения, водоснабжения, водоотведения, отдельные объекты таких систем</w:t>
            </w:r>
          </w:p>
        </w:tc>
        <w:tc>
          <w:tcPr>
            <w:tcW w:w="1440" w:type="dxa"/>
          </w:tcPr>
          <w:p w:rsidR="000D5B78" w:rsidRDefault="000D5B78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83" w:type="dxa"/>
          </w:tcPr>
          <w:p w:rsidR="000D5B78" w:rsidRDefault="000D5B78">
            <w:pPr>
              <w:pStyle w:val="ConsPlusNormal"/>
              <w:jc w:val="center"/>
            </w:pPr>
            <w:r>
              <w:t>0,28</w:t>
            </w:r>
          </w:p>
        </w:tc>
      </w:tr>
      <w:tr w:rsidR="000D5B78">
        <w:tc>
          <w:tcPr>
            <w:tcW w:w="648" w:type="dxa"/>
          </w:tcPr>
          <w:p w:rsidR="000D5B78" w:rsidRDefault="000D5B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83" w:type="dxa"/>
          </w:tcPr>
          <w:p w:rsidR="000D5B78" w:rsidRDefault="000D5B78">
            <w:pPr>
              <w:pStyle w:val="ConsPlusNormal"/>
              <w:jc w:val="both"/>
            </w:pPr>
            <w:r>
              <w:t>Полигон твердых бытовых отходов</w:t>
            </w:r>
          </w:p>
        </w:tc>
        <w:tc>
          <w:tcPr>
            <w:tcW w:w="1440" w:type="dxa"/>
          </w:tcPr>
          <w:p w:rsidR="000D5B78" w:rsidRDefault="000D5B7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83" w:type="dxa"/>
          </w:tcPr>
          <w:p w:rsidR="000D5B78" w:rsidRDefault="000D5B78">
            <w:pPr>
              <w:pStyle w:val="ConsPlusNormal"/>
              <w:jc w:val="center"/>
            </w:pPr>
            <w:r>
              <w:t>0,18</w:t>
            </w:r>
          </w:p>
        </w:tc>
      </w:tr>
      <w:tr w:rsidR="000D5B78">
        <w:tc>
          <w:tcPr>
            <w:tcW w:w="648" w:type="dxa"/>
          </w:tcPr>
          <w:p w:rsidR="000D5B78" w:rsidRDefault="000D5B7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83" w:type="dxa"/>
          </w:tcPr>
          <w:p w:rsidR="000D5B78" w:rsidRDefault="000D5B78">
            <w:pPr>
              <w:pStyle w:val="ConsPlusNormal"/>
              <w:jc w:val="both"/>
            </w:pPr>
            <w:r>
              <w:t>Иное недвижимое имущество</w:t>
            </w:r>
          </w:p>
        </w:tc>
        <w:tc>
          <w:tcPr>
            <w:tcW w:w="1440" w:type="dxa"/>
          </w:tcPr>
          <w:p w:rsidR="000D5B78" w:rsidRDefault="000D5B7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83" w:type="dxa"/>
          </w:tcPr>
          <w:p w:rsidR="000D5B78" w:rsidRDefault="000D5B78">
            <w:pPr>
              <w:pStyle w:val="ConsPlusNormal"/>
              <w:jc w:val="center"/>
            </w:pPr>
            <w:r>
              <w:t>0,36</w:t>
            </w:r>
          </w:p>
        </w:tc>
      </w:tr>
    </w:tbl>
    <w:p w:rsidR="000D5B78" w:rsidRDefault="000D5B78">
      <w:pPr>
        <w:pStyle w:val="ConsPlusNormal"/>
        <w:jc w:val="both"/>
      </w:pPr>
    </w:p>
    <w:p w:rsidR="000D5B78" w:rsidRDefault="000D5B78">
      <w:pPr>
        <w:pStyle w:val="ConsPlusNormal"/>
        <w:ind w:firstLine="540"/>
        <w:jc w:val="both"/>
      </w:pPr>
      <w:r>
        <w:t>Годовая сумма транспортного налога по транспортным средствам рассчитывается в соответствии с действующим законодательством.</w:t>
      </w:r>
    </w:p>
    <w:p w:rsidR="000D5B78" w:rsidRDefault="000D5B78">
      <w:pPr>
        <w:pStyle w:val="ConsPlusNormal"/>
      </w:pPr>
    </w:p>
    <w:p w:rsidR="000D5B78" w:rsidRDefault="000D5B78">
      <w:pPr>
        <w:pStyle w:val="ConsPlusNormal"/>
      </w:pPr>
    </w:p>
    <w:p w:rsidR="000D5B78" w:rsidRDefault="000D5B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3D4B" w:rsidRDefault="00DD3D4B">
      <w:bookmarkStart w:id="4" w:name="_GoBack"/>
      <w:bookmarkEnd w:id="4"/>
    </w:p>
    <w:sectPr w:rsidR="00DD3D4B" w:rsidSect="0089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78"/>
    <w:rsid w:val="000D5B78"/>
    <w:rsid w:val="00DD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B0302-2F16-4277-97FE-885FF145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B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5B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5B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D4C6A2DC99027B25BC02B41DF70A32E8CF5F969ED262CC51A92A4BBB2C0F0AD08157977EFB87AE2A8868152AFF50074C1CFCC4E37D02403528D7C1o2H0J" TargetMode="External"/><Relationship Id="rId18" Type="http://schemas.openxmlformats.org/officeDocument/2006/relationships/hyperlink" Target="consultantplus://offline/ref=1BD4C6A2DC99027B25BC02B41DF70A32E8CF5F969ED063C253A12A4BBB2C0F0AD08157977EFB87AE2A8868152AFF50074C1CFCC4E37D02403528D7C1o2H0J" TargetMode="External"/><Relationship Id="rId26" Type="http://schemas.openxmlformats.org/officeDocument/2006/relationships/hyperlink" Target="consultantplus://offline/ref=1BD4C6A2DC99027B25BC02B41DF70A32E8CF5F969ED366C653A02A4BBB2C0F0AD08157977EFB87AE2A8868152AFF50074C1CFCC4E37D02403528D7C1o2H0J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1BD4C6A2DC99027B25BC1CB90B9B5D3DEDC3069B9ED76F930BF42C1CE47C095F90C151C23DBF8CA628833C446BA109560E57F1C3FB610245o2H8J" TargetMode="External"/><Relationship Id="rId34" Type="http://schemas.openxmlformats.org/officeDocument/2006/relationships/hyperlink" Target="consultantplus://offline/ref=1BD4C6A2DC99027B25BC02B41DF70A32E8CF5F969ED262CC51A92A4BBB2C0F0AD08157977EFB87AE2A88681728FF50074C1CFCC4E37D02403528D7C1o2H0J" TargetMode="External"/><Relationship Id="rId7" Type="http://schemas.openxmlformats.org/officeDocument/2006/relationships/hyperlink" Target="consultantplus://offline/ref=1BD4C6A2DC99027B25BC02B41DF70A32E8CF5F969DD063C55FA62A4BBB2C0F0AD08157977EFB87AE2A8868152AFF50074C1CFCC4E37D02403528D7C1o2H0J" TargetMode="External"/><Relationship Id="rId12" Type="http://schemas.openxmlformats.org/officeDocument/2006/relationships/hyperlink" Target="consultantplus://offline/ref=1BD4C6A2DC99027B25BC02B41DF70A32E8CF5F969DDA66C255A82A4BBB2C0F0AD08157977EFB87AE2A8868152AFF50074C1CFCC4E37D02403528D7C1o2H0J" TargetMode="External"/><Relationship Id="rId17" Type="http://schemas.openxmlformats.org/officeDocument/2006/relationships/hyperlink" Target="consultantplus://offline/ref=1BD4C6A2DC99027B25BC02B41DF70A32E8CF5F969ED167C057A62A4BBB2C0F0AD08157977EFB87AE2A88681427FF50074C1CFCC4E37D02403528D7C1o2H0J" TargetMode="External"/><Relationship Id="rId25" Type="http://schemas.openxmlformats.org/officeDocument/2006/relationships/hyperlink" Target="consultantplus://offline/ref=1BD4C6A2DC99027B25BC02B41DF70A32E8CF5F969ED262CC51A92A4BBB2C0F0AD08157977EFB87AE2A8868152AFF50074C1CFCC4E37D02403528D7C1o2H0J" TargetMode="External"/><Relationship Id="rId33" Type="http://schemas.openxmlformats.org/officeDocument/2006/relationships/hyperlink" Target="consultantplus://offline/ref=1BD4C6A2DC99027B25BC02B41DF70A32E8CF5F969ED466C356A12A4BBB2C0F0AD08157977EFB87AE2A88681529FF50074C1CFCC4E37D02403528D7C1o2H0J" TargetMode="External"/><Relationship Id="rId38" Type="http://schemas.openxmlformats.org/officeDocument/2006/relationships/hyperlink" Target="consultantplus://offline/ref=1BD4C6A2DC99027B25BC02B41DF70A32E8CF5F969DDA66C255A82A4BBB2C0F0AD08157977EFB87AE2A8868152AFF50074C1CFCC4E37D02403528D7C1o2H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D4C6A2DC99027B25BC02B41DF70A32E8CF5F969ED466C356A12A4BBB2C0F0AD08157977EFB87AE2A8868152AFF50074C1CFCC4E37D02403528D7C1o2H0J" TargetMode="External"/><Relationship Id="rId20" Type="http://schemas.openxmlformats.org/officeDocument/2006/relationships/hyperlink" Target="consultantplus://offline/ref=1BD4C6A2DC99027B25BC1CB90B9B5D3DEDC3069B9ED76F930BF42C1CE47C095F90C151C23DBF8CA628833C446BA109560E57F1C3FB610245o2H8J" TargetMode="External"/><Relationship Id="rId29" Type="http://schemas.openxmlformats.org/officeDocument/2006/relationships/hyperlink" Target="consultantplus://offline/ref=1BD4C6A2DC99027B25BC02B41DF70A32E8CF5F969ED063C253A12A4BBB2C0F0AD08157977EFB87AE2A88681527FF50074C1CFCC4E37D02403528D7C1o2H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D4C6A2DC99027B25BC02B41DF70A32E8CF5F969DD263C751A82A4BBB2C0F0AD08157977EFB87AE2A8868152AFF50074C1CFCC4E37D02403528D7C1o2H0J" TargetMode="External"/><Relationship Id="rId11" Type="http://schemas.openxmlformats.org/officeDocument/2006/relationships/hyperlink" Target="consultantplus://offline/ref=1BD4C6A2DC99027B25BC02B41DF70A32E8CF5F969DD76CC25FA52A4BBB2C0F0AD08157977EFB87AE2A8868152AFF50074C1CFCC4E37D02403528D7C1o2H0J" TargetMode="External"/><Relationship Id="rId24" Type="http://schemas.openxmlformats.org/officeDocument/2006/relationships/hyperlink" Target="consultantplus://offline/ref=1BD4C6A2DC99027B25BC02B41DF70A32E8CF5F969DD661C557A12A4BBB2C0F0AD08157977EFB87AE2A8868152AFF50074C1CFCC4E37D02403528D7C1o2H0J" TargetMode="External"/><Relationship Id="rId32" Type="http://schemas.openxmlformats.org/officeDocument/2006/relationships/hyperlink" Target="consultantplus://offline/ref=1BD4C6A2DC99027B25BC02B41DF70A32E8CF5F969ED063C253A12A4BBB2C0F0AD08157977EFB87AE2A8868162EFF50074C1CFCC4E37D02403528D7C1o2H0J" TargetMode="External"/><Relationship Id="rId37" Type="http://schemas.openxmlformats.org/officeDocument/2006/relationships/hyperlink" Target="consultantplus://offline/ref=1BD4C6A2DC99027B25BC02B41DF70A32E8CF5F969DD263C751A82A4BBB2C0F0AD08157977EFB87AE2A8868152AFF50074C1CFCC4E37D02403528D7C1o2H0J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1BD4C6A2DC99027B25BC02B41DF70A32E8CF5F969DD266CD52A22A4BBB2C0F0AD08157977EFB87AE2A8868152AFF50074C1CFCC4E37D02403528D7C1o2H0J" TargetMode="External"/><Relationship Id="rId15" Type="http://schemas.openxmlformats.org/officeDocument/2006/relationships/hyperlink" Target="consultantplus://offline/ref=1BD4C6A2DC99027B25BC02B41DF70A32E8CF5F969ED063C253A12A4BBB2C0F0AD08157977EFB87AE2A8868152AFF50074C1CFCC4E37D02403528D7C1o2H0J" TargetMode="External"/><Relationship Id="rId23" Type="http://schemas.openxmlformats.org/officeDocument/2006/relationships/hyperlink" Target="consultantplus://offline/ref=1BD4C6A2DC99027B25BC02B41DF70A32E8CF5F969FD463C051AB7741B3750308D78E089279EA87AF2C96681231F60454o0HBJ" TargetMode="External"/><Relationship Id="rId28" Type="http://schemas.openxmlformats.org/officeDocument/2006/relationships/hyperlink" Target="consultantplus://offline/ref=1BD4C6A2DC99027B25BC02B41DF70A32E8CF5F969ED466C356A12A4BBB2C0F0AD08157977EFB87AE2A8868152AFF50074C1CFCC4E37D02403528D7C1o2H0J" TargetMode="External"/><Relationship Id="rId36" Type="http://schemas.openxmlformats.org/officeDocument/2006/relationships/hyperlink" Target="consultantplus://offline/ref=1BD4C6A2DC99027B25BC1CB90B9B5D3DEAC7079899D06F930BF42C1CE47C095F90C151C23DBF8CAF2A833C446BA109560E57F1C3FB610245o2H8J" TargetMode="External"/><Relationship Id="rId10" Type="http://schemas.openxmlformats.org/officeDocument/2006/relationships/hyperlink" Target="consultantplus://offline/ref=1BD4C6A2DC99027B25BC02B41DF70A32E8CF5F969DD661C557A12A4BBB2C0F0AD08157977EFB87AE2A8868152AFF50074C1CFCC4E37D02403528D7C1o2H0J" TargetMode="External"/><Relationship Id="rId19" Type="http://schemas.openxmlformats.org/officeDocument/2006/relationships/hyperlink" Target="consultantplus://offline/ref=1BD4C6A2DC99027B25BC1CB90B9B5D3DEDC3069B9ED76F930BF42C1CE47C095F90C151C23DBF82AB2E833C446BA109560E57F1C3FB610245o2H8J" TargetMode="External"/><Relationship Id="rId31" Type="http://schemas.openxmlformats.org/officeDocument/2006/relationships/hyperlink" Target="consultantplus://offline/ref=1BD4C6A2DC99027B25BC02B41DF70A32E8CF5F969ED063C253A12A4BBB2C0F0AD08157977EFB87AE2A8868142FFF50074C1CFCC4E37D02403528D7C1o2H0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BD4C6A2DC99027B25BC02B41DF70A32E8CF5F969DD06CC357A32A4BBB2C0F0AD08157977EFB87AE2A8868152AFF50074C1CFCC4E37D02403528D7C1o2H0J" TargetMode="External"/><Relationship Id="rId14" Type="http://schemas.openxmlformats.org/officeDocument/2006/relationships/hyperlink" Target="consultantplus://offline/ref=1BD4C6A2DC99027B25BC02B41DF70A32E8CF5F969ED366C653A02A4BBB2C0F0AD08157977EFB87AE2A8868152AFF50074C1CFCC4E37D02403528D7C1o2H0J" TargetMode="External"/><Relationship Id="rId22" Type="http://schemas.openxmlformats.org/officeDocument/2006/relationships/hyperlink" Target="consultantplus://offline/ref=1BD4C6A2DC99027B25BC02B41DF70A32E8CF5F9699D766C252AB7741B3750308D78E089279EA87AF2C96681231F60454o0HBJ" TargetMode="External"/><Relationship Id="rId27" Type="http://schemas.openxmlformats.org/officeDocument/2006/relationships/hyperlink" Target="consultantplus://offline/ref=1BD4C6A2DC99027B25BC02B41DF70A32E8CF5F969ED063C253A12A4BBB2C0F0AD08157977EFB87AE2A88681528FF50074C1CFCC4E37D02403528D7C1o2H0J" TargetMode="External"/><Relationship Id="rId30" Type="http://schemas.openxmlformats.org/officeDocument/2006/relationships/hyperlink" Target="consultantplus://offline/ref=1BD4C6A2DC99027B25BC02B41DF70A32E8CF5F969ED366C653A02A4BBB2C0F0AD08157977EFB87AE2A88681527FF50074C1CFCC4E37D02403528D7C1o2H0J" TargetMode="External"/><Relationship Id="rId35" Type="http://schemas.openxmlformats.org/officeDocument/2006/relationships/hyperlink" Target="consultantplus://offline/ref=1BD4C6A2DC99027B25BC02B41DF70A32E8CF5F969ED466C356A12A4BBB2C0F0AD08157977EFB87AE2A8868142DFF50074C1CFCC4E37D02403528D7C1o2H0J" TargetMode="External"/><Relationship Id="rId8" Type="http://schemas.openxmlformats.org/officeDocument/2006/relationships/hyperlink" Target="consultantplus://offline/ref=1BD4C6A2DC99027B25BC02B41DF70A32E8CF5F969DD063C55FA82A4BBB2C0F0AD08157977EFB87AE2A8868152AFF50074C1CFCC4E37D02403528D7C1o2H0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 В.И.</dc:creator>
  <cp:keywords/>
  <dc:description/>
  <cp:lastModifiedBy>Токарев В.И.</cp:lastModifiedBy>
  <cp:revision>1</cp:revision>
  <dcterms:created xsi:type="dcterms:W3CDTF">2023-07-06T09:07:00Z</dcterms:created>
  <dcterms:modified xsi:type="dcterms:W3CDTF">2023-07-06T09:08:00Z</dcterms:modified>
</cp:coreProperties>
</file>