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55" w:rsidRDefault="000E2F55" w:rsidP="000358D8">
      <w:pPr>
        <w:spacing w:after="0" w:line="276" w:lineRule="auto"/>
        <w:ind w:firstLine="851"/>
        <w:jc w:val="center"/>
        <w:rPr>
          <w:rFonts w:ascii="Times New Roman" w:eastAsia="Times New Roman" w:hAnsi="Times New Roman" w:cs="Times New Roman"/>
          <w:sz w:val="28"/>
          <w:szCs w:val="28"/>
          <w:lang w:eastAsia="ru-RU"/>
        </w:rPr>
      </w:pPr>
      <w:r w:rsidRPr="000E2F55">
        <w:rPr>
          <w:rFonts w:ascii="Times New Roman" w:eastAsia="Times New Roman" w:hAnsi="Times New Roman" w:cs="Times New Roman"/>
          <w:noProof/>
          <w:sz w:val="28"/>
          <w:szCs w:val="28"/>
          <w:lang w:eastAsia="ru-RU"/>
        </w:rPr>
        <mc:AlternateContent>
          <mc:Choice Requires="wps">
            <w:drawing>
              <wp:inline distT="0" distB="0" distL="0" distR="0">
                <wp:extent cx="301625" cy="301625"/>
                <wp:effectExtent l="0" t="0" r="0" b="0"/>
                <wp:docPr id="34" name="Прямоугольник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4D6CD22A" id="Прямоугольник 34"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JaiWzLoAgAA1wUAAA4AAAAAAAAA&#10;AAAAAAAALgIAAGRycy9lMm9Eb2MueG1sUEsBAi0AFAAGAAgAAAAhAGg2l2jaAAAAAwEAAA8AAAAA&#10;AAAAAAAAAAAAQgUAAGRycy9kb3ducmV2LnhtbFBLBQYAAAAABAAEAPMAAABJBgAAAAA=&#10;" filled="f" stroked="f">
                <o:lock v:ext="edit" aspectratio="t"/>
                <w10:anchorlock/>
              </v:rect>
            </w:pict>
          </mc:Fallback>
        </mc:AlternateContent>
      </w:r>
      <w:r w:rsidRPr="0058482E">
        <w:rPr>
          <w:rFonts w:ascii="Arial Black" w:eastAsia="Times New Roman" w:hAnsi="Arial Black" w:cs="Times New Roman"/>
          <w:b/>
          <w:color w:val="2E74B5" w:themeColor="accent1" w:themeShade="BF"/>
          <w:sz w:val="32"/>
          <w:szCs w:val="32"/>
          <w:lang w:eastAsia="ru-RU"/>
        </w:rPr>
        <w:t>Уважаемые владельцы сельскохозяйственных животных и птиц!</w:t>
      </w:r>
    </w:p>
    <w:p w:rsidR="004E3FE4" w:rsidRPr="002D1555" w:rsidRDefault="000358D8" w:rsidP="000358D8">
      <w:pPr>
        <w:spacing w:after="0" w:line="276" w:lineRule="auto"/>
        <w:jc w:val="both"/>
        <w:rPr>
          <w:rFonts w:ascii="Times New Roman" w:eastAsia="Times New Roman" w:hAnsi="Times New Roman" w:cs="Times New Roman"/>
          <w:sz w:val="24"/>
          <w:szCs w:val="28"/>
          <w:lang w:eastAsia="ru-RU"/>
        </w:rPr>
      </w:pPr>
      <w:r w:rsidRPr="00B621DA">
        <w:rPr>
          <w:rFonts w:ascii="Times New Roman" w:hAnsi="Times New Roman" w:cs="Times New Roman"/>
          <w:b/>
          <w:bCs/>
          <w:noProof/>
          <w:sz w:val="20"/>
          <w:szCs w:val="20"/>
          <w:lang w:eastAsia="ru-RU"/>
        </w:rPr>
        <w:drawing>
          <wp:anchor distT="0" distB="0" distL="114300" distR="114300" simplePos="0" relativeHeight="251659264" behindDoc="0" locked="0" layoutInCell="1" allowOverlap="1" wp14:anchorId="40F69C24" wp14:editId="4FD0E9FB">
            <wp:simplePos x="0" y="0"/>
            <wp:positionH relativeFrom="column">
              <wp:posOffset>-635</wp:posOffset>
            </wp:positionH>
            <wp:positionV relativeFrom="paragraph">
              <wp:posOffset>74010</wp:posOffset>
            </wp:positionV>
            <wp:extent cx="2557145" cy="1300480"/>
            <wp:effectExtent l="0" t="0" r="0" b="0"/>
            <wp:wrapThrough wrapText="bothSides">
              <wp:wrapPolygon edited="0">
                <wp:start x="644" y="0"/>
                <wp:lineTo x="0" y="633"/>
                <wp:lineTo x="0" y="20566"/>
                <wp:lineTo x="483" y="21199"/>
                <wp:lineTo x="644" y="21199"/>
                <wp:lineTo x="20758" y="21199"/>
                <wp:lineTo x="20919" y="21199"/>
                <wp:lineTo x="21402" y="20566"/>
                <wp:lineTo x="21402" y="633"/>
                <wp:lineTo x="20758" y="0"/>
                <wp:lineTo x="644" y="0"/>
              </wp:wrapPolygon>
            </wp:wrapThrough>
            <wp:docPr id="1" name="Рисунок 1" descr="C:\Users\User\Desktop\би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ирки.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7145" cy="13004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lang w:eastAsia="ru-RU"/>
        </w:rPr>
        <w:t xml:space="preserve"> </w:t>
      </w:r>
      <w:r w:rsidR="004E3FE4" w:rsidRPr="002D1555">
        <w:rPr>
          <w:rFonts w:ascii="Times New Roman" w:eastAsia="Times New Roman" w:hAnsi="Times New Roman" w:cs="Times New Roman"/>
          <w:sz w:val="24"/>
          <w:szCs w:val="28"/>
          <w:lang w:eastAsia="ru-RU"/>
        </w:rPr>
        <w:t xml:space="preserve">Согласно Федеральному закону Российской Федерации </w:t>
      </w:r>
      <w:r w:rsidR="008E7F51" w:rsidRPr="002D1555">
        <w:rPr>
          <w:rFonts w:ascii="Times New Roman" w:eastAsia="Times New Roman" w:hAnsi="Times New Roman" w:cs="Times New Roman"/>
          <w:sz w:val="24"/>
          <w:szCs w:val="28"/>
          <w:lang w:eastAsia="ru-RU"/>
        </w:rPr>
        <w:t>от 14.05.</w:t>
      </w:r>
      <w:r w:rsidR="004E3FE4" w:rsidRPr="002D1555">
        <w:rPr>
          <w:rFonts w:ascii="Times New Roman" w:eastAsia="Times New Roman" w:hAnsi="Times New Roman" w:cs="Times New Roman"/>
          <w:sz w:val="24"/>
          <w:szCs w:val="28"/>
          <w:lang w:eastAsia="ru-RU"/>
        </w:rPr>
        <w:t>1993</w:t>
      </w:r>
      <w:r w:rsidR="008E7F51" w:rsidRPr="002D1555">
        <w:rPr>
          <w:rFonts w:ascii="Times New Roman" w:eastAsia="Times New Roman" w:hAnsi="Times New Roman" w:cs="Times New Roman"/>
          <w:sz w:val="24"/>
          <w:szCs w:val="28"/>
          <w:lang w:eastAsia="ru-RU"/>
        </w:rPr>
        <w:t xml:space="preserve"> </w:t>
      </w:r>
      <w:r w:rsidR="004E3FE4" w:rsidRPr="002D1555">
        <w:rPr>
          <w:rFonts w:ascii="Times New Roman" w:eastAsia="Times New Roman" w:hAnsi="Times New Roman" w:cs="Times New Roman"/>
          <w:sz w:val="24"/>
          <w:szCs w:val="28"/>
          <w:lang w:eastAsia="ru-RU"/>
        </w:rPr>
        <w:t xml:space="preserve">№ 4979-1 «О ветеринарии» животные подлежат индивидуальной или групповой идентификации и учету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 </w:t>
      </w:r>
    </w:p>
    <w:p w:rsidR="000E2F55" w:rsidRPr="002D1555" w:rsidRDefault="00DF4A57" w:rsidP="00DF4A57">
      <w:pPr>
        <w:spacing w:after="0" w:line="276" w:lineRule="auto"/>
        <w:jc w:val="both"/>
        <w:rPr>
          <w:rFonts w:ascii="Times New Roman" w:eastAsia="Times New Roman" w:hAnsi="Times New Roman" w:cs="Times New Roman"/>
          <w:sz w:val="24"/>
          <w:szCs w:val="28"/>
          <w:lang w:eastAsia="ru-RU"/>
        </w:rPr>
      </w:pPr>
      <w:r w:rsidRPr="002D1555">
        <w:rPr>
          <w:rFonts w:ascii="Times New Roman" w:eastAsia="Times New Roman" w:hAnsi="Times New Roman" w:cs="Times New Roman"/>
          <w:sz w:val="24"/>
          <w:szCs w:val="28"/>
          <w:lang w:eastAsia="ru-RU"/>
        </w:rPr>
        <w:t xml:space="preserve">  </w:t>
      </w:r>
      <w:r w:rsidR="000E2F55" w:rsidRPr="002D1555">
        <w:rPr>
          <w:rFonts w:ascii="Times New Roman" w:eastAsia="Times New Roman" w:hAnsi="Times New Roman" w:cs="Times New Roman"/>
          <w:sz w:val="24"/>
          <w:szCs w:val="28"/>
          <w:lang w:eastAsia="ru-RU"/>
        </w:rPr>
        <w:t>Идентификации подлежат все сельскохозяйственные животные/птицы, а также домашние животные (собаки, кошки), находящиеся на территории Ханты-Мансийского автономного округа - Югры. </w:t>
      </w:r>
    </w:p>
    <w:p w:rsidR="004E3FE4" w:rsidRPr="002D1555" w:rsidRDefault="00B81E46" w:rsidP="000E2F55">
      <w:pPr>
        <w:spacing w:after="0" w:line="276" w:lineRule="auto"/>
        <w:ind w:firstLine="851"/>
        <w:jc w:val="both"/>
        <w:rPr>
          <w:rFonts w:ascii="Times New Roman" w:eastAsia="Times New Roman" w:hAnsi="Times New Roman" w:cs="Times New Roman"/>
          <w:sz w:val="24"/>
          <w:szCs w:val="28"/>
          <w:lang w:eastAsia="ru-RU"/>
        </w:rPr>
      </w:pPr>
      <w:r w:rsidRPr="002D1555">
        <w:rPr>
          <w:rFonts w:ascii="Times New Roman" w:eastAsia="Times New Roman" w:hAnsi="Times New Roman" w:cs="Times New Roman"/>
          <w:noProof/>
          <w:sz w:val="24"/>
          <w:szCs w:val="28"/>
          <w:lang w:eastAsia="ru-RU"/>
        </w:rPr>
        <w:drawing>
          <wp:anchor distT="0" distB="0" distL="114300" distR="114300" simplePos="0" relativeHeight="251660288" behindDoc="1" locked="0" layoutInCell="1" allowOverlap="1">
            <wp:simplePos x="0" y="0"/>
            <wp:positionH relativeFrom="column">
              <wp:posOffset>7945225</wp:posOffset>
            </wp:positionH>
            <wp:positionV relativeFrom="paragraph">
              <wp:posOffset>170180</wp:posOffset>
            </wp:positionV>
            <wp:extent cx="2025650" cy="1382395"/>
            <wp:effectExtent l="152400" t="171450" r="165100" b="179705"/>
            <wp:wrapTight wrapText="bothSides">
              <wp:wrapPolygon edited="0">
                <wp:start x="-1625" y="-2679"/>
                <wp:lineTo x="-1625" y="24110"/>
                <wp:lineTo x="23157" y="24110"/>
                <wp:lineTo x="22954" y="-2679"/>
                <wp:lineTo x="-1625" y="-2679"/>
              </wp:wrapPolygon>
            </wp:wrapTight>
            <wp:docPr id="3" name="Рисунок 3" descr="C:\Users\User\AppData\Local\Microsoft\Windows\INetCache\Content.Word\Horses_Cow_Goat_Domestic_pig_Sheep_Parrots_Rabbits_549494_1280x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Horses_Cow_Goat_Domestic_pig_Sheep_Parrots_Rabbits_549494_1280x87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5650" cy="13823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4E3FE4" w:rsidRPr="002D1555">
        <w:rPr>
          <w:rFonts w:ascii="Times New Roman" w:eastAsia="Times New Roman" w:hAnsi="Times New Roman" w:cs="Times New Roman"/>
          <w:sz w:val="24"/>
          <w:szCs w:val="28"/>
          <w:lang w:eastAsia="ru-RU"/>
        </w:rPr>
        <w:t>Согласно приказу Министерства сельского хозяйства Российской Федерации от 22</w:t>
      </w:r>
      <w:r w:rsidR="008E7F51" w:rsidRPr="002D1555">
        <w:rPr>
          <w:rFonts w:ascii="Times New Roman" w:eastAsia="Times New Roman" w:hAnsi="Times New Roman" w:cs="Times New Roman"/>
          <w:sz w:val="24"/>
          <w:szCs w:val="28"/>
          <w:lang w:eastAsia="ru-RU"/>
        </w:rPr>
        <w:t>.04.</w:t>
      </w:r>
      <w:r w:rsidR="004E3FE4" w:rsidRPr="002D1555">
        <w:rPr>
          <w:rFonts w:ascii="Times New Roman" w:eastAsia="Times New Roman" w:hAnsi="Times New Roman" w:cs="Times New Roman"/>
          <w:sz w:val="24"/>
          <w:szCs w:val="28"/>
          <w:lang w:eastAsia="ru-RU"/>
        </w:rPr>
        <w:t>2016 № 161 «Об утверждении Перечня видов животных, подлежащих идентификации и учету», подлежат индивидуальной или групповой идентификации и учету: лошади, ослы, мулы, лошаки, крупный рогатый скот, зебу, буйволы, яки, олени, верблюды, свиньи, мелкий рогатый скот (овцы, козы), собаки, кошки, домашняя птица (куры, гуси, утки, индейки, цесарки, перепела, страусы), пушные звери (лисицы, соболя, норки, хорьки, песцы, енотовидные собаки, нутрии), кролики, пчелы (пчелосемьи), рыбы и иные водные животные (за исключением диких, находящихся в состоянии естественной свободы, в том числе, относящихся к природным ресурсам континентального шельфа и исключительной экономической зоны Российской Федерации).</w:t>
      </w:r>
    </w:p>
    <w:p w:rsidR="004E3FE4" w:rsidRPr="002D1555" w:rsidRDefault="00863EDE" w:rsidP="00863EDE">
      <w:pPr>
        <w:spacing w:after="0" w:line="276" w:lineRule="auto"/>
        <w:jc w:val="both"/>
        <w:rPr>
          <w:rFonts w:ascii="Times New Roman" w:eastAsia="Times New Roman" w:hAnsi="Times New Roman" w:cs="Times New Roman"/>
          <w:b/>
          <w:sz w:val="28"/>
          <w:szCs w:val="28"/>
          <w:lang w:eastAsia="ru-RU"/>
        </w:rPr>
      </w:pPr>
      <w:r w:rsidRPr="002D1555">
        <w:rPr>
          <w:rFonts w:ascii="Times New Roman" w:eastAsia="Times New Roman" w:hAnsi="Times New Roman" w:cs="Times New Roman"/>
          <w:sz w:val="24"/>
          <w:szCs w:val="28"/>
          <w:lang w:eastAsia="ru-RU"/>
        </w:rPr>
        <w:t xml:space="preserve">   </w:t>
      </w:r>
      <w:r w:rsidR="004E3FE4" w:rsidRPr="002D1555">
        <w:rPr>
          <w:rFonts w:ascii="Times New Roman" w:eastAsia="Times New Roman" w:hAnsi="Times New Roman" w:cs="Times New Roman"/>
          <w:b/>
          <w:sz w:val="24"/>
          <w:szCs w:val="28"/>
          <w:lang w:eastAsia="ru-RU"/>
        </w:rPr>
        <w:t>Основанием для постановки животных/птиц на учет является рождение животного/птицы или ввоз на территорию округа/района</w:t>
      </w:r>
      <w:r w:rsidR="004E3FE4" w:rsidRPr="002D1555">
        <w:rPr>
          <w:rFonts w:ascii="Times New Roman" w:eastAsia="Times New Roman" w:hAnsi="Times New Roman" w:cs="Times New Roman"/>
          <w:b/>
          <w:sz w:val="28"/>
          <w:szCs w:val="28"/>
          <w:lang w:eastAsia="ru-RU"/>
        </w:rPr>
        <w:t xml:space="preserve">. </w:t>
      </w:r>
    </w:p>
    <w:p w:rsidR="004E3FE4" w:rsidRDefault="002D1555" w:rsidP="00863ED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-371475</wp:posOffset>
            </wp:positionH>
            <wp:positionV relativeFrom="paragraph">
              <wp:posOffset>19685</wp:posOffset>
            </wp:positionV>
            <wp:extent cx="9129395" cy="2915920"/>
            <wp:effectExtent l="38100" t="0" r="14605" b="17780"/>
            <wp:wrapTight wrapText="bothSides">
              <wp:wrapPolygon edited="0">
                <wp:start x="0" y="0"/>
                <wp:lineTo x="-90" y="0"/>
                <wp:lineTo x="-90" y="6632"/>
                <wp:lineTo x="1532" y="6774"/>
                <wp:lineTo x="1532" y="13970"/>
                <wp:lineTo x="3155" y="15805"/>
                <wp:lineTo x="3155" y="21591"/>
                <wp:lineTo x="3245" y="21591"/>
                <wp:lineTo x="21589" y="21591"/>
                <wp:lineTo x="21589" y="15240"/>
                <wp:lineTo x="21139" y="14676"/>
                <wp:lineTo x="20057" y="13547"/>
                <wp:lineTo x="20147" y="7902"/>
                <wp:lineTo x="19742" y="7479"/>
                <wp:lineTo x="18209" y="6774"/>
                <wp:lineTo x="18434" y="4939"/>
                <wp:lineTo x="18434" y="2258"/>
                <wp:lineTo x="18344" y="141"/>
                <wp:lineTo x="18344" y="0"/>
                <wp:lineTo x="0" y="0"/>
              </wp:wrapPolygon>
            </wp:wrapTight>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00B66461">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40.3pt;margin-top:3.5pt;width:126.45pt;height:115.85pt;z-index:-251651072;mso-position-horizontal-relative:text;mso-position-vertical-relative:text" wrapcoords="-100 0 -100 21491 21600 21491 21600 0 -100 0">
            <v:imagedata r:id="rId11" o:title="logo03"/>
            <w10:wrap type="tight"/>
          </v:shape>
        </w:pict>
      </w:r>
      <w:r w:rsidR="00863EDE">
        <w:rPr>
          <w:rFonts w:ascii="Times New Roman" w:eastAsia="Times New Roman" w:hAnsi="Times New Roman" w:cs="Times New Roman"/>
          <w:sz w:val="28"/>
          <w:szCs w:val="28"/>
          <w:lang w:eastAsia="ru-RU"/>
        </w:rPr>
        <w:t xml:space="preserve">    </w:t>
      </w:r>
    </w:p>
    <w:p w:rsidR="000E2F55" w:rsidRDefault="000E2F55" w:rsidP="00DF4A57">
      <w:pPr>
        <w:spacing w:after="0" w:line="276" w:lineRule="auto"/>
        <w:jc w:val="both"/>
        <w:rPr>
          <w:rFonts w:ascii="Times New Roman" w:eastAsia="Times New Roman" w:hAnsi="Times New Roman" w:cs="Times New Roman"/>
          <w:sz w:val="28"/>
          <w:szCs w:val="28"/>
          <w:lang w:eastAsia="ru-RU"/>
        </w:rPr>
      </w:pPr>
    </w:p>
    <w:p w:rsidR="00F50A78" w:rsidRDefault="00F50A78" w:rsidP="000E2F55">
      <w:pPr>
        <w:spacing w:after="0" w:line="276" w:lineRule="auto"/>
        <w:ind w:firstLine="851"/>
        <w:jc w:val="both"/>
        <w:rPr>
          <w:rFonts w:ascii="Times New Roman" w:eastAsia="Times New Roman" w:hAnsi="Times New Roman" w:cs="Times New Roman"/>
          <w:sz w:val="28"/>
          <w:szCs w:val="28"/>
          <w:lang w:eastAsia="ru-RU"/>
        </w:rPr>
      </w:pPr>
    </w:p>
    <w:p w:rsidR="00685AD6" w:rsidRDefault="00685AD6" w:rsidP="000E2F55">
      <w:pPr>
        <w:spacing w:after="0" w:line="276" w:lineRule="auto"/>
        <w:ind w:firstLine="851"/>
        <w:jc w:val="both"/>
        <w:rPr>
          <w:rFonts w:ascii="Times New Roman" w:eastAsia="Times New Roman" w:hAnsi="Times New Roman" w:cs="Times New Roman"/>
          <w:sz w:val="28"/>
          <w:szCs w:val="28"/>
          <w:lang w:eastAsia="ru-RU"/>
        </w:rPr>
      </w:pPr>
    </w:p>
    <w:p w:rsidR="00685AD6" w:rsidRDefault="00685AD6" w:rsidP="000E2F55">
      <w:pPr>
        <w:spacing w:after="0" w:line="276" w:lineRule="auto"/>
        <w:ind w:firstLine="851"/>
        <w:jc w:val="both"/>
        <w:rPr>
          <w:rFonts w:ascii="Times New Roman" w:eastAsia="Times New Roman" w:hAnsi="Times New Roman" w:cs="Times New Roman"/>
          <w:sz w:val="28"/>
          <w:szCs w:val="28"/>
          <w:lang w:eastAsia="ru-RU"/>
        </w:rPr>
      </w:pPr>
    </w:p>
    <w:p w:rsidR="007E259C" w:rsidRDefault="007E259C" w:rsidP="007E259C">
      <w:pPr>
        <w:spacing w:after="0" w:line="276" w:lineRule="auto"/>
        <w:jc w:val="both"/>
        <w:rPr>
          <w:rFonts w:ascii="Times New Roman" w:eastAsia="Times New Roman" w:hAnsi="Times New Roman" w:cs="Times New Roman"/>
          <w:b/>
          <w:sz w:val="24"/>
          <w:szCs w:val="24"/>
          <w:lang w:eastAsia="ru-RU"/>
        </w:rPr>
      </w:pPr>
    </w:p>
    <w:p w:rsidR="000E2F55" w:rsidRPr="007E259C" w:rsidRDefault="007E259C" w:rsidP="007E259C">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0E2F55" w:rsidRPr="007E259C">
        <w:rPr>
          <w:rFonts w:ascii="Times New Roman" w:eastAsia="Times New Roman" w:hAnsi="Times New Roman" w:cs="Times New Roman"/>
          <w:b/>
          <w:sz w:val="24"/>
          <w:szCs w:val="24"/>
          <w:lang w:eastAsia="ru-RU"/>
        </w:rPr>
        <w:t>Напоминаем вам о необходимости регистрации и ежегодной перерегистрации животных и птицы в филиал</w:t>
      </w:r>
      <w:r w:rsidR="00211A85" w:rsidRPr="007E259C">
        <w:rPr>
          <w:rFonts w:ascii="Times New Roman" w:eastAsia="Times New Roman" w:hAnsi="Times New Roman" w:cs="Times New Roman"/>
          <w:b/>
          <w:sz w:val="24"/>
          <w:szCs w:val="24"/>
          <w:lang w:eastAsia="ru-RU"/>
        </w:rPr>
        <w:t>ах</w:t>
      </w:r>
      <w:r w:rsidR="000E2F55" w:rsidRPr="007E259C">
        <w:rPr>
          <w:rFonts w:ascii="Times New Roman" w:eastAsia="Times New Roman" w:hAnsi="Times New Roman" w:cs="Times New Roman"/>
          <w:b/>
          <w:sz w:val="24"/>
          <w:szCs w:val="24"/>
          <w:lang w:eastAsia="ru-RU"/>
        </w:rPr>
        <w:t xml:space="preserve"> БУ «Ветеринарный центр»</w:t>
      </w:r>
      <w:r w:rsidR="008E7F51" w:rsidRPr="007E259C">
        <w:rPr>
          <w:rFonts w:ascii="Times New Roman" w:eastAsia="Times New Roman" w:hAnsi="Times New Roman" w:cs="Times New Roman"/>
          <w:b/>
          <w:color w:val="FF0000"/>
          <w:sz w:val="24"/>
          <w:szCs w:val="24"/>
          <w:lang w:eastAsia="ru-RU"/>
        </w:rPr>
        <w:t>.</w:t>
      </w:r>
    </w:p>
    <w:p w:rsidR="00557221" w:rsidRDefault="00B66461" w:rsidP="000E2F55">
      <w:pPr>
        <w:spacing w:after="0" w:line="276" w:lineRule="auto"/>
        <w:ind w:firstLine="851"/>
        <w:jc w:val="both"/>
        <w:rPr>
          <w:rFonts w:ascii="Times New Roman" w:eastAsia="Times New Roman" w:hAnsi="Times New Roman" w:cs="Times New Roman"/>
          <w:sz w:val="28"/>
          <w:szCs w:val="28"/>
          <w:lang w:eastAsia="ru-RU"/>
        </w:rPr>
      </w:pPr>
      <w:r>
        <w:rPr>
          <w:noProof/>
        </w:rPr>
        <w:pict>
          <v:shape id="_x0000_s1027" type="#_x0000_t75" style="position:absolute;left:0;text-align:left;margin-left:724.25pt;margin-top:11.1pt;width:65.5pt;height:153.65pt;z-index:-251649024;mso-position-horizontal-relative:text;mso-position-vertical-relative:text" wrapcoords="-110 -110 -110 21931 22041 21931 22041 110 21820 -110 -110 -110" o:bordertopcolor="this" o:borderleftcolor="this" o:borderbottomcolor="this" o:borderrightcolor="this" stroked="t" strokeweight=".5pt">
            <v:imagedata r:id="rId12" o:title="istockphoto-1062468486-612x612"/>
            <v:shadow on="t"/>
            <w10:wrap type="tight"/>
          </v:shape>
        </w:pict>
      </w:r>
      <w:r w:rsidR="00557221">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-191135</wp:posOffset>
            </wp:positionH>
            <wp:positionV relativeFrom="paragraph">
              <wp:posOffset>53975</wp:posOffset>
            </wp:positionV>
            <wp:extent cx="9222740" cy="2260600"/>
            <wp:effectExtent l="57150" t="57150" r="54610" b="44450"/>
            <wp:wrapSquare wrapText="bothSides"/>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rsidR="000E2F55" w:rsidRPr="000E2F55" w:rsidRDefault="000E2F55" w:rsidP="000E2F55">
      <w:pPr>
        <w:spacing w:after="0" w:line="276" w:lineRule="auto"/>
        <w:ind w:firstLine="851"/>
        <w:jc w:val="both"/>
        <w:rPr>
          <w:rFonts w:ascii="Times New Roman" w:eastAsia="Times New Roman" w:hAnsi="Times New Roman" w:cs="Times New Roman"/>
          <w:sz w:val="28"/>
          <w:szCs w:val="28"/>
          <w:lang w:eastAsia="ru-RU"/>
        </w:rPr>
      </w:pPr>
      <w:r w:rsidRPr="000E2F55">
        <w:rPr>
          <w:rFonts w:ascii="Times New Roman" w:eastAsia="Times New Roman" w:hAnsi="Times New Roman" w:cs="Times New Roman"/>
          <w:sz w:val="28"/>
          <w:szCs w:val="28"/>
          <w:lang w:eastAsia="ru-RU"/>
        </w:rPr>
        <w:t>Также напоминаем о том, что граждане, виновные в нарушении ветеринарного законодательства РФ несут административную, уголовную и иную ответственность в соответствии с Законом РФ «О ветеринарии» от 14.05.1993 №4979-1 и другими актами законодательства РФ.</w:t>
      </w:r>
    </w:p>
    <w:p w:rsidR="007B088C" w:rsidRDefault="000E2F55" w:rsidP="008E7F51">
      <w:pPr>
        <w:spacing w:after="0" w:line="276" w:lineRule="auto"/>
        <w:ind w:firstLine="851"/>
        <w:jc w:val="both"/>
        <w:rPr>
          <w:rFonts w:ascii="Times New Roman" w:eastAsia="Times New Roman" w:hAnsi="Times New Roman" w:cs="Times New Roman"/>
          <w:i/>
          <w:color w:val="FF0000"/>
          <w:sz w:val="28"/>
          <w:szCs w:val="28"/>
          <w:lang w:eastAsia="ru-RU"/>
        </w:rPr>
      </w:pPr>
      <w:r w:rsidRPr="000E2F55">
        <w:rPr>
          <w:rFonts w:ascii="Times New Roman" w:eastAsia="Times New Roman" w:hAnsi="Times New Roman" w:cs="Times New Roman"/>
          <w:sz w:val="28"/>
          <w:szCs w:val="28"/>
          <w:lang w:eastAsia="ru-RU"/>
        </w:rPr>
        <w:t>По вопросам идентификации животных, регистрации, внесении в базу ВИАС,</w:t>
      </w:r>
      <w:r w:rsidR="008E7F51">
        <w:rPr>
          <w:rFonts w:ascii="Times New Roman" w:eastAsia="Times New Roman" w:hAnsi="Times New Roman" w:cs="Times New Roman"/>
          <w:sz w:val="28"/>
          <w:szCs w:val="28"/>
          <w:lang w:eastAsia="ru-RU"/>
        </w:rPr>
        <w:t xml:space="preserve"> АИС «Домашние животные», ФГИС «</w:t>
      </w:r>
      <w:proofErr w:type="spellStart"/>
      <w:r w:rsidR="008E7F51">
        <w:rPr>
          <w:rFonts w:ascii="Times New Roman" w:eastAsia="Times New Roman" w:hAnsi="Times New Roman" w:cs="Times New Roman"/>
          <w:sz w:val="28"/>
          <w:szCs w:val="28"/>
          <w:lang w:eastAsia="ru-RU"/>
        </w:rPr>
        <w:t>Хорриот</w:t>
      </w:r>
      <w:proofErr w:type="spellEnd"/>
      <w:r w:rsidR="008E7F51">
        <w:rPr>
          <w:rFonts w:ascii="Times New Roman" w:eastAsia="Times New Roman" w:hAnsi="Times New Roman" w:cs="Times New Roman"/>
          <w:sz w:val="28"/>
          <w:szCs w:val="28"/>
          <w:lang w:eastAsia="ru-RU"/>
        </w:rPr>
        <w:t>»,</w:t>
      </w:r>
      <w:r w:rsidRPr="000E2F55">
        <w:rPr>
          <w:rFonts w:ascii="Times New Roman" w:eastAsia="Times New Roman" w:hAnsi="Times New Roman" w:cs="Times New Roman"/>
          <w:sz w:val="28"/>
          <w:szCs w:val="28"/>
          <w:lang w:eastAsia="ru-RU"/>
        </w:rPr>
        <w:t xml:space="preserve"> а </w:t>
      </w:r>
      <w:r w:rsidR="00211A85" w:rsidRPr="000E2F55">
        <w:rPr>
          <w:rFonts w:ascii="Times New Roman" w:eastAsia="Times New Roman" w:hAnsi="Times New Roman" w:cs="Times New Roman"/>
          <w:sz w:val="28"/>
          <w:szCs w:val="28"/>
          <w:lang w:eastAsia="ru-RU"/>
        </w:rPr>
        <w:t>также</w:t>
      </w:r>
      <w:r w:rsidRPr="000E2F55">
        <w:rPr>
          <w:rFonts w:ascii="Times New Roman" w:eastAsia="Times New Roman" w:hAnsi="Times New Roman" w:cs="Times New Roman"/>
          <w:sz w:val="28"/>
          <w:szCs w:val="28"/>
          <w:lang w:eastAsia="ru-RU"/>
        </w:rPr>
        <w:t xml:space="preserve"> выдаче паспортов можете обращаться в филиал</w:t>
      </w:r>
      <w:r w:rsidR="00211A85">
        <w:rPr>
          <w:rFonts w:ascii="Times New Roman" w:eastAsia="Times New Roman" w:hAnsi="Times New Roman" w:cs="Times New Roman"/>
          <w:sz w:val="28"/>
          <w:szCs w:val="28"/>
          <w:lang w:eastAsia="ru-RU"/>
        </w:rPr>
        <w:t>ы</w:t>
      </w:r>
      <w:r w:rsidRPr="000E2F55">
        <w:rPr>
          <w:rFonts w:ascii="Times New Roman" w:eastAsia="Times New Roman" w:hAnsi="Times New Roman" w:cs="Times New Roman"/>
          <w:sz w:val="28"/>
          <w:szCs w:val="28"/>
          <w:lang w:eastAsia="ru-RU"/>
        </w:rPr>
        <w:t xml:space="preserve"> БУ «Ветеринарный центр» </w:t>
      </w:r>
      <w:r w:rsidR="00D0612F">
        <w:rPr>
          <w:rFonts w:ascii="Times New Roman" w:eastAsia="Times New Roman" w:hAnsi="Times New Roman" w:cs="Times New Roman"/>
          <w:sz w:val="28"/>
          <w:szCs w:val="28"/>
          <w:lang w:eastAsia="ru-RU"/>
        </w:rPr>
        <w:t>по адреса</w:t>
      </w:r>
      <w:r w:rsidR="00D0612F" w:rsidRPr="007B088C">
        <w:rPr>
          <w:rFonts w:ascii="Times New Roman" w:eastAsia="Times New Roman" w:hAnsi="Times New Roman" w:cs="Times New Roman"/>
          <w:sz w:val="28"/>
          <w:szCs w:val="28"/>
          <w:lang w:eastAsia="ru-RU"/>
        </w:rPr>
        <w:t>м:</w:t>
      </w:r>
      <w:r w:rsidR="00D0612F" w:rsidRPr="007B088C">
        <w:rPr>
          <w:rFonts w:ascii="Times New Roman" w:eastAsia="Times New Roman" w:hAnsi="Times New Roman" w:cs="Times New Roman"/>
          <w:i/>
          <w:sz w:val="28"/>
          <w:szCs w:val="28"/>
          <w:lang w:eastAsia="ru-RU"/>
        </w:rPr>
        <w:t xml:space="preserve"> </w:t>
      </w:r>
    </w:p>
    <w:p w:rsidR="007B088C" w:rsidRPr="001E1AB9" w:rsidRDefault="007B088C" w:rsidP="008E7F51">
      <w:pPr>
        <w:spacing w:after="0" w:line="276" w:lineRule="auto"/>
        <w:ind w:firstLine="851"/>
        <w:jc w:val="both"/>
        <w:rPr>
          <w:rFonts w:ascii="Times New Roman" w:hAnsi="Times New Roman" w:cs="Times New Roman"/>
          <w:b/>
          <w:i/>
          <w:color w:val="2F5496" w:themeColor="accent5" w:themeShade="BF"/>
          <w:sz w:val="28"/>
          <w:szCs w:val="28"/>
          <w:bdr w:val="none" w:sz="0" w:space="0" w:color="auto" w:frame="1"/>
          <w:shd w:val="clear" w:color="auto" w:fill="FFFFFF"/>
        </w:rPr>
      </w:pPr>
      <w:r>
        <w:rPr>
          <w:rStyle w:val="a5"/>
          <w:rFonts w:ascii="Times New Roman" w:hAnsi="Times New Roman" w:cs="Times New Roman"/>
          <w:i w:val="0"/>
          <w:color w:val="FF0000"/>
          <w:sz w:val="28"/>
          <w:szCs w:val="28"/>
          <w:bdr w:val="none" w:sz="0" w:space="0" w:color="auto" w:frame="1"/>
          <w:shd w:val="clear" w:color="auto" w:fill="FFFFFF"/>
        </w:rPr>
        <w:t xml:space="preserve">                     </w:t>
      </w: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w:t>
      </w:r>
      <w:r w:rsidR="00D0612F"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Белоярский, микрорайон Мирный, дом 22. Тел. </w:t>
      </w:r>
      <w:r w:rsidRPr="001E1AB9">
        <w:rPr>
          <w:rFonts w:ascii="Times New Roman" w:hAnsi="Times New Roman" w:cs="Times New Roman"/>
          <w:b/>
          <w:i/>
          <w:color w:val="2F5496" w:themeColor="accent5" w:themeShade="BF"/>
          <w:sz w:val="28"/>
          <w:szCs w:val="28"/>
          <w:shd w:val="clear" w:color="auto" w:fill="FFFFFF"/>
        </w:rPr>
        <w:t>8(34670)2-66-27</w:t>
      </w:r>
      <w:r w:rsidR="00D0612F"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p>
    <w:p w:rsidR="007B088C" w:rsidRPr="001E1AB9" w:rsidRDefault="007B088C" w:rsidP="008E7F51">
      <w:pPr>
        <w:spacing w:after="0" w:line="276" w:lineRule="auto"/>
        <w:ind w:firstLine="851"/>
        <w:jc w:val="both"/>
        <w:rPr>
          <w:rFonts w:ascii="Times New Roman" w:hAnsi="Times New Roman" w:cs="Times New Roman"/>
          <w:b/>
          <w:i/>
          <w:color w:val="2F5496" w:themeColor="accent5" w:themeShade="BF"/>
          <w:sz w:val="28"/>
          <w:szCs w:val="28"/>
          <w:shd w:val="clear" w:color="auto" w:fill="FFFFFF"/>
        </w:rPr>
      </w:pP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 </w:t>
      </w:r>
      <w:r w:rsidR="00D0612F"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городское поселение </w:t>
      </w:r>
      <w:proofErr w:type="gramStart"/>
      <w:r w:rsidR="00D0612F"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Березово</w:t>
      </w:r>
      <w:proofErr w:type="gramEnd"/>
      <w:r w:rsidR="00D0612F"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переулок Совхозный, 10. Тел. </w:t>
      </w:r>
      <w:r w:rsidRPr="001E1AB9">
        <w:rPr>
          <w:rFonts w:ascii="Times New Roman" w:hAnsi="Times New Roman" w:cs="Times New Roman"/>
          <w:b/>
          <w:i/>
          <w:color w:val="2F5496" w:themeColor="accent5" w:themeShade="BF"/>
          <w:sz w:val="28"/>
          <w:szCs w:val="28"/>
          <w:shd w:val="clear" w:color="auto" w:fill="FFFFFF"/>
        </w:rPr>
        <w:t>8(34674)2-11-42</w:t>
      </w:r>
    </w:p>
    <w:p w:rsidR="007B088C" w:rsidRPr="001E1AB9" w:rsidRDefault="007B088C" w:rsidP="007B088C">
      <w:pPr>
        <w:spacing w:after="0" w:line="276" w:lineRule="auto"/>
        <w:jc w:val="both"/>
        <w:rPr>
          <w:rFonts w:ascii="Times New Roman" w:hAnsi="Times New Roman" w:cs="Times New Roman"/>
          <w:b/>
          <w:i/>
          <w:color w:val="2F5496" w:themeColor="accent5" w:themeShade="BF"/>
          <w:sz w:val="28"/>
          <w:szCs w:val="28"/>
          <w:shd w:val="clear" w:color="auto" w:fill="FFFFFF"/>
        </w:rPr>
      </w:pPr>
      <w:r w:rsidRPr="001E1AB9">
        <w:rPr>
          <w:rFonts w:ascii="Times New Roman" w:eastAsia="Times New Roman" w:hAnsi="Times New Roman" w:cs="Times New Roman"/>
          <w:b/>
          <w:noProof/>
          <w:color w:val="2F5496" w:themeColor="accent5" w:themeShade="BF"/>
          <w:sz w:val="28"/>
          <w:szCs w:val="28"/>
          <w:lang w:eastAsia="ru-RU"/>
        </w:rPr>
        <w:drawing>
          <wp:anchor distT="0" distB="0" distL="114300" distR="114300" simplePos="0" relativeHeight="251661312" behindDoc="1" locked="0" layoutInCell="1" allowOverlap="1">
            <wp:simplePos x="0" y="0"/>
            <wp:positionH relativeFrom="column">
              <wp:posOffset>-126365</wp:posOffset>
            </wp:positionH>
            <wp:positionV relativeFrom="paragraph">
              <wp:posOffset>184150</wp:posOffset>
            </wp:positionV>
            <wp:extent cx="806450" cy="799465"/>
            <wp:effectExtent l="323850" t="323850" r="317500" b="324485"/>
            <wp:wrapTight wrapText="bothSides">
              <wp:wrapPolygon edited="0">
                <wp:start x="3572" y="-8750"/>
                <wp:lineTo x="-7654" y="-7720"/>
                <wp:lineTo x="-8674" y="19558"/>
                <wp:lineTo x="-7143" y="25735"/>
                <wp:lineTo x="-1020" y="28823"/>
                <wp:lineTo x="-510" y="29852"/>
                <wp:lineTo x="17858" y="29852"/>
                <wp:lineTo x="18369" y="28823"/>
                <wp:lineTo x="26532" y="25220"/>
                <wp:lineTo x="29594" y="17500"/>
                <wp:lineTo x="29594" y="515"/>
                <wp:lineTo x="21940" y="-7206"/>
                <wp:lineTo x="21430" y="-8750"/>
                <wp:lineTo x="3572" y="-8750"/>
              </wp:wrapPolygon>
            </wp:wrapTight>
            <wp:docPr id="4" name="Рисунок 4" descr="C:\Users\User\AppData\Local\Microsoft\Windows\INetCache\Content.Word\png-clipart-trattoria-da-remo-2-email-villa-toscana-telephone-emergency-love-miscellaneo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png-clipart-trattoria-da-remo-2-email-villa-toscana-telephone-emergency-love-miscellaneou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6450" cy="7994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 </w:t>
      </w:r>
      <w:r w:rsidR="00D0612F"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поселок городского типа Междуреченский, улица Кедровая, 14. Тел. </w:t>
      </w:r>
      <w:r w:rsidRPr="001E1AB9">
        <w:rPr>
          <w:rFonts w:ascii="Times New Roman" w:hAnsi="Times New Roman" w:cs="Times New Roman"/>
          <w:b/>
          <w:i/>
          <w:color w:val="2F5496" w:themeColor="accent5" w:themeShade="BF"/>
          <w:sz w:val="28"/>
          <w:szCs w:val="28"/>
          <w:shd w:val="clear" w:color="auto" w:fill="FFFFFF"/>
        </w:rPr>
        <w:t>8(34677) 33-111</w:t>
      </w:r>
      <w:r w:rsidR="00524B17" w:rsidRPr="001E1AB9">
        <w:rPr>
          <w:rFonts w:ascii="Times New Roman" w:hAnsi="Times New Roman" w:cs="Times New Roman"/>
          <w:b/>
          <w:i/>
          <w:color w:val="2F5496" w:themeColor="accent5" w:themeShade="BF"/>
          <w:sz w:val="28"/>
          <w:szCs w:val="28"/>
          <w:shd w:val="clear" w:color="auto" w:fill="FFFFFF"/>
        </w:rPr>
        <w:t xml:space="preserve"> </w:t>
      </w:r>
    </w:p>
    <w:p w:rsidR="007B088C" w:rsidRPr="001E1AB9" w:rsidRDefault="007B088C" w:rsidP="007B088C">
      <w:pPr>
        <w:spacing w:after="0" w:line="276" w:lineRule="auto"/>
        <w:jc w:val="both"/>
        <w:rPr>
          <w:rFonts w:ascii="Times New Roman" w:hAnsi="Times New Roman" w:cs="Times New Roman"/>
          <w:b/>
          <w:i/>
          <w:color w:val="2F5496" w:themeColor="accent5" w:themeShade="BF"/>
          <w:sz w:val="28"/>
          <w:szCs w:val="28"/>
          <w:shd w:val="clear" w:color="auto" w:fill="FFFFFF"/>
        </w:rPr>
      </w:pP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 </w:t>
      </w:r>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город Нефтеюганск, улица Жилая, дом 14. Тел.</w:t>
      </w:r>
      <w:r w:rsidRPr="001E1AB9">
        <w:rPr>
          <w:rFonts w:ascii="Times New Roman" w:hAnsi="Times New Roman" w:cs="Times New Roman"/>
          <w:b/>
          <w:i/>
          <w:color w:val="2F5496" w:themeColor="accent5" w:themeShade="BF"/>
          <w:sz w:val="28"/>
          <w:szCs w:val="28"/>
          <w:shd w:val="clear" w:color="auto" w:fill="FFFFFF"/>
        </w:rPr>
        <w:t xml:space="preserve"> 8 (3463) 23-84-81</w:t>
      </w:r>
    </w:p>
    <w:p w:rsidR="007B088C" w:rsidRPr="001E1AB9" w:rsidRDefault="007B088C" w:rsidP="007B088C">
      <w:pPr>
        <w:spacing w:after="0" w:line="276" w:lineRule="auto"/>
        <w:jc w:val="both"/>
        <w:rPr>
          <w:rFonts w:ascii="Times New Roman" w:hAnsi="Times New Roman" w:cs="Times New Roman"/>
          <w:b/>
          <w:i/>
          <w:color w:val="2F5496" w:themeColor="accent5" w:themeShade="BF"/>
          <w:sz w:val="28"/>
          <w:szCs w:val="28"/>
          <w:shd w:val="clear" w:color="auto" w:fill="FFFFFF"/>
        </w:rPr>
      </w:pP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 </w:t>
      </w:r>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Нижневартовск, улица </w:t>
      </w:r>
      <w:proofErr w:type="gramStart"/>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Интернациональная,  дом</w:t>
      </w:r>
      <w:proofErr w:type="gramEnd"/>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24. Тел.</w:t>
      </w:r>
      <w:r w:rsidRPr="001E1AB9">
        <w:rPr>
          <w:rFonts w:ascii="Times New Roman" w:hAnsi="Times New Roman" w:cs="Times New Roman"/>
          <w:b/>
          <w:i/>
          <w:color w:val="2F5496" w:themeColor="accent5" w:themeShade="BF"/>
          <w:sz w:val="28"/>
          <w:szCs w:val="28"/>
          <w:shd w:val="clear" w:color="auto" w:fill="FFFFFF"/>
        </w:rPr>
        <w:t xml:space="preserve"> 8(3466)45-28-09</w:t>
      </w:r>
    </w:p>
    <w:p w:rsidR="007B088C" w:rsidRPr="001E1AB9" w:rsidRDefault="007B088C" w:rsidP="007B088C">
      <w:pPr>
        <w:spacing w:after="0" w:line="276" w:lineRule="auto"/>
        <w:jc w:val="both"/>
        <w:rPr>
          <w:rFonts w:ascii="Times New Roman" w:hAnsi="Times New Roman" w:cs="Times New Roman"/>
          <w:b/>
          <w:i/>
          <w:color w:val="2F5496" w:themeColor="accent5" w:themeShade="BF"/>
          <w:sz w:val="28"/>
          <w:szCs w:val="28"/>
          <w:bdr w:val="none" w:sz="0" w:space="0" w:color="auto" w:frame="1"/>
          <w:shd w:val="clear" w:color="auto" w:fill="FFFFFF"/>
        </w:rPr>
      </w:pP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 </w:t>
      </w:r>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город Нижневартовск, улица Зырянова, 34. Тел.</w:t>
      </w:r>
      <w:r w:rsidRPr="001E1AB9">
        <w:rPr>
          <w:rFonts w:ascii="Times New Roman" w:hAnsi="Times New Roman" w:cs="Times New Roman"/>
          <w:b/>
          <w:i/>
          <w:color w:val="2F5496" w:themeColor="accent5" w:themeShade="BF"/>
          <w:sz w:val="28"/>
          <w:szCs w:val="28"/>
          <w:shd w:val="clear" w:color="auto" w:fill="FFFFFF"/>
        </w:rPr>
        <w:t xml:space="preserve"> 8(3466)21-48-59</w:t>
      </w:r>
      <w:r w:rsidR="00524B17"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p>
    <w:p w:rsidR="007B088C" w:rsidRPr="001E1AB9" w:rsidRDefault="00DB3171" w:rsidP="00DB3171">
      <w:pPr>
        <w:spacing w:after="0" w:line="276" w:lineRule="auto"/>
        <w:jc w:val="both"/>
        <w:rPr>
          <w:rFonts w:ascii="Times New Roman" w:hAnsi="Times New Roman" w:cs="Times New Roman"/>
          <w:b/>
          <w:i/>
          <w:color w:val="2F5496" w:themeColor="accent5" w:themeShade="BF"/>
          <w:sz w:val="28"/>
          <w:szCs w:val="28"/>
          <w:shd w:val="clear" w:color="auto" w:fill="FFFFFF"/>
        </w:rPr>
      </w:pPr>
      <w:r w:rsidRPr="001E1AB9">
        <w:rPr>
          <w:rFonts w:ascii="Times New Roman" w:hAnsi="Times New Roman" w:cs="Times New Roman"/>
          <w:b/>
          <w:color w:val="2F5496" w:themeColor="accent5" w:themeShade="BF"/>
          <w:sz w:val="28"/>
          <w:szCs w:val="28"/>
          <w:bdr w:val="none" w:sz="0" w:space="0" w:color="auto" w:frame="1"/>
          <w:shd w:val="clear" w:color="auto" w:fill="FFFFFF"/>
        </w:rPr>
        <w:t xml:space="preserve">         - </w:t>
      </w:r>
      <w:r w:rsidR="00524B17" w:rsidRPr="001E1AB9">
        <w:rPr>
          <w:rFonts w:ascii="Times New Roman" w:hAnsi="Times New Roman" w:cs="Times New Roman"/>
          <w:b/>
          <w:color w:val="2F5496" w:themeColor="accent5" w:themeShade="BF"/>
          <w:sz w:val="28"/>
          <w:szCs w:val="28"/>
          <w:bdr w:val="none" w:sz="0" w:space="0" w:color="auto" w:frame="1"/>
          <w:shd w:val="clear" w:color="auto" w:fill="FFFFFF"/>
        </w:rPr>
        <w:t>г</w:t>
      </w:r>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ород </w:t>
      </w:r>
      <w:proofErr w:type="spellStart"/>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Нягань</w:t>
      </w:r>
      <w:proofErr w:type="spellEnd"/>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улица Юбилейная, дом 45</w:t>
      </w:r>
      <w:r w:rsidR="0094558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Тел.</w:t>
      </w:r>
      <w:r w:rsidR="007B088C" w:rsidRPr="001E1AB9">
        <w:rPr>
          <w:rFonts w:ascii="Times New Roman" w:hAnsi="Times New Roman" w:cs="Times New Roman"/>
          <w:b/>
          <w:i/>
          <w:color w:val="2F5496" w:themeColor="accent5" w:themeShade="BF"/>
          <w:sz w:val="28"/>
          <w:szCs w:val="28"/>
          <w:shd w:val="clear" w:color="auto" w:fill="FFFFFF"/>
        </w:rPr>
        <w:t xml:space="preserve"> 8(3467)25-10-06</w:t>
      </w:r>
    </w:p>
    <w:p w:rsidR="007B088C" w:rsidRPr="001E1AB9" w:rsidRDefault="00DB3171" w:rsidP="008E7F51">
      <w:pPr>
        <w:spacing w:after="0" w:line="276" w:lineRule="auto"/>
        <w:ind w:firstLine="851"/>
        <w:jc w:val="both"/>
        <w:rPr>
          <w:rFonts w:ascii="Times New Roman" w:hAnsi="Times New Roman" w:cs="Times New Roman"/>
          <w:b/>
          <w:i/>
          <w:color w:val="2F5496" w:themeColor="accent5" w:themeShade="BF"/>
          <w:sz w:val="28"/>
          <w:szCs w:val="28"/>
          <w:bdr w:val="none" w:sz="0" w:space="0" w:color="auto" w:frame="1"/>
          <w:shd w:val="clear" w:color="auto" w:fill="FFFFFF"/>
        </w:rPr>
      </w:pPr>
      <w:r w:rsidRPr="001E1AB9">
        <w:rPr>
          <w:rFonts w:ascii="Times New Roman" w:hAnsi="Times New Roman" w:cs="Times New Roman"/>
          <w:b/>
          <w:i/>
          <w:color w:val="2F5496" w:themeColor="accent5" w:themeShade="BF"/>
          <w:sz w:val="28"/>
          <w:szCs w:val="28"/>
          <w:shd w:val="clear" w:color="auto" w:fill="FFFFFF"/>
        </w:rPr>
        <w:t xml:space="preserve"> </w:t>
      </w:r>
      <w:r w:rsidR="0094558C" w:rsidRPr="001E1AB9">
        <w:rPr>
          <w:rFonts w:ascii="Times New Roman" w:hAnsi="Times New Roman" w:cs="Times New Roman"/>
          <w:b/>
          <w:i/>
          <w:color w:val="2F5496" w:themeColor="accent5" w:themeShade="BF"/>
          <w:sz w:val="28"/>
          <w:szCs w:val="28"/>
          <w:shd w:val="clear" w:color="auto" w:fill="FFFFFF"/>
        </w:rPr>
        <w:t xml:space="preserve"> </w:t>
      </w:r>
      <w:r w:rsidRPr="001E1AB9">
        <w:rPr>
          <w:rFonts w:ascii="Times New Roman" w:hAnsi="Times New Roman" w:cs="Times New Roman"/>
          <w:b/>
          <w:color w:val="2F5496" w:themeColor="accent5" w:themeShade="BF"/>
          <w:sz w:val="28"/>
          <w:szCs w:val="28"/>
          <w:shd w:val="clear" w:color="auto" w:fill="FFFFFF"/>
        </w:rPr>
        <w:t xml:space="preserve">- </w:t>
      </w:r>
      <w:r w:rsidR="0094558C" w:rsidRPr="001E1AB9">
        <w:rPr>
          <w:rStyle w:val="a5"/>
          <w:rFonts w:ascii="Times New Roman" w:hAnsi="Times New Roman" w:cs="Times New Roman"/>
          <w:b/>
          <w:i w:val="0"/>
          <w:color w:val="2F5496" w:themeColor="accent5" w:themeShade="BF"/>
          <w:sz w:val="28"/>
          <w:szCs w:val="28"/>
          <w:bdr w:val="none" w:sz="0" w:space="0" w:color="auto" w:frame="1"/>
        </w:rPr>
        <w:t xml:space="preserve">город Советский, улица Молодежная, 38. Тел. </w:t>
      </w:r>
      <w:r w:rsidRPr="001E1AB9">
        <w:rPr>
          <w:rFonts w:ascii="Times New Roman" w:hAnsi="Times New Roman" w:cs="Times New Roman"/>
          <w:b/>
          <w:i/>
          <w:color w:val="2F5496" w:themeColor="accent5" w:themeShade="BF"/>
          <w:sz w:val="28"/>
          <w:szCs w:val="28"/>
          <w:shd w:val="clear" w:color="auto" w:fill="FFFFFF"/>
        </w:rPr>
        <w:t>8 (34675) 3-45-25</w:t>
      </w:r>
      <w:r w:rsidR="0094558C"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p>
    <w:p w:rsidR="007B088C" w:rsidRPr="001E1AB9" w:rsidRDefault="00DB3171" w:rsidP="008E7F51">
      <w:pPr>
        <w:spacing w:after="0" w:line="276" w:lineRule="auto"/>
        <w:ind w:firstLine="851"/>
        <w:jc w:val="both"/>
        <w:rPr>
          <w:rFonts w:ascii="Times New Roman" w:hAnsi="Times New Roman" w:cs="Times New Roman"/>
          <w:b/>
          <w:i/>
          <w:color w:val="2F5496" w:themeColor="accent5" w:themeShade="BF"/>
          <w:sz w:val="28"/>
          <w:szCs w:val="28"/>
          <w:shd w:val="clear" w:color="auto" w:fill="FFFFFF"/>
        </w:rPr>
      </w:pP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 </w:t>
      </w:r>
      <w:r w:rsidR="0094558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Сургут, улица Профсоюзов, дом 29/1. Тел. </w:t>
      </w:r>
      <w:r w:rsidRPr="001E1AB9">
        <w:rPr>
          <w:rFonts w:ascii="Times New Roman" w:hAnsi="Times New Roman" w:cs="Times New Roman"/>
          <w:b/>
          <w:i/>
          <w:color w:val="2F5496" w:themeColor="accent5" w:themeShade="BF"/>
          <w:sz w:val="28"/>
          <w:szCs w:val="28"/>
          <w:shd w:val="clear" w:color="auto" w:fill="FFFFFF"/>
        </w:rPr>
        <w:t>8(3462)31-90-53</w:t>
      </w:r>
    </w:p>
    <w:p w:rsidR="007B088C" w:rsidRPr="001E1AB9" w:rsidRDefault="00DB3171" w:rsidP="008E7F51">
      <w:pPr>
        <w:spacing w:after="0" w:line="276" w:lineRule="auto"/>
        <w:ind w:firstLine="851"/>
        <w:jc w:val="both"/>
        <w:rPr>
          <w:rFonts w:ascii="Times New Roman" w:hAnsi="Times New Roman" w:cs="Times New Roman"/>
          <w:b/>
          <w:i/>
          <w:color w:val="2F5496" w:themeColor="accent5" w:themeShade="BF"/>
          <w:sz w:val="28"/>
          <w:szCs w:val="28"/>
          <w:shd w:val="clear" w:color="auto" w:fill="FFFFFF"/>
        </w:rPr>
      </w:pP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772CB8"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1E1AB9"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772CB8"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Сургут, улица Сергея </w:t>
      </w:r>
      <w:proofErr w:type="spellStart"/>
      <w:r w:rsidR="00772CB8"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Безверхова</w:t>
      </w:r>
      <w:proofErr w:type="spellEnd"/>
      <w:r w:rsidR="00772CB8"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д.2</w:t>
      </w:r>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Т</w:t>
      </w:r>
      <w:r w:rsidR="00772CB8"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ел</w:t>
      </w:r>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w:t>
      </w:r>
      <w:r w:rsidRPr="001E1AB9">
        <w:rPr>
          <w:rFonts w:ascii="Times New Roman" w:hAnsi="Times New Roman" w:cs="Times New Roman"/>
          <w:b/>
          <w:i/>
          <w:color w:val="2F5496" w:themeColor="accent5" w:themeShade="BF"/>
          <w:sz w:val="28"/>
          <w:szCs w:val="28"/>
          <w:shd w:val="clear" w:color="auto" w:fill="FFFFFF"/>
        </w:rPr>
        <w:t>8(3462)52-29-89</w:t>
      </w:r>
    </w:p>
    <w:p w:rsidR="000E2F55" w:rsidRPr="001E1AB9" w:rsidRDefault="00DB3171" w:rsidP="008E7F51">
      <w:pPr>
        <w:spacing w:after="0" w:line="276" w:lineRule="auto"/>
        <w:ind w:firstLine="851"/>
        <w:jc w:val="both"/>
        <w:rPr>
          <w:rFonts w:ascii="Times New Roman" w:hAnsi="Times New Roman" w:cs="Times New Roman"/>
          <w:b/>
          <w:color w:val="2F5496" w:themeColor="accent5" w:themeShade="BF"/>
          <w:sz w:val="24"/>
          <w:szCs w:val="24"/>
          <w:shd w:val="clear" w:color="auto" w:fill="FFFFFF"/>
        </w:rPr>
      </w:pP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543D2C"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Ханты-Мансийск, улица </w:t>
      </w:r>
      <w:proofErr w:type="spellStart"/>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Патриса</w:t>
      </w:r>
      <w:proofErr w:type="spellEnd"/>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Лумумбы, д.50</w:t>
      </w:r>
      <w:r w:rsidR="00E83C30"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Тел. </w:t>
      </w:r>
      <w:r w:rsidR="00E83C30" w:rsidRPr="001E1AB9">
        <w:rPr>
          <w:rFonts w:ascii="Times New Roman" w:hAnsi="Times New Roman" w:cs="Times New Roman"/>
          <w:b/>
          <w:i/>
          <w:color w:val="2F5496" w:themeColor="accent5" w:themeShade="BF"/>
          <w:sz w:val="28"/>
          <w:szCs w:val="28"/>
          <w:shd w:val="clear" w:color="auto" w:fill="FFFFFF"/>
        </w:rPr>
        <w:t>8(3467)32-02-24</w:t>
      </w:r>
    </w:p>
    <w:p w:rsidR="00F50A78" w:rsidRDefault="00F50A78">
      <w:bookmarkStart w:id="0" w:name="_GoBack"/>
      <w:bookmarkEnd w:id="0"/>
    </w:p>
    <w:sectPr w:rsidR="00F50A78" w:rsidSect="00F50A78">
      <w:pgSz w:w="16838" w:h="11906" w:orient="landscape"/>
      <w:pgMar w:top="568" w:right="67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8C"/>
    <w:rsid w:val="000012DE"/>
    <w:rsid w:val="000358D8"/>
    <w:rsid w:val="000E2F55"/>
    <w:rsid w:val="00165BD2"/>
    <w:rsid w:val="001E1AB9"/>
    <w:rsid w:val="00211A85"/>
    <w:rsid w:val="002D1555"/>
    <w:rsid w:val="0048502D"/>
    <w:rsid w:val="004E3FE4"/>
    <w:rsid w:val="004F7F98"/>
    <w:rsid w:val="00524B17"/>
    <w:rsid w:val="00543D2C"/>
    <w:rsid w:val="00557221"/>
    <w:rsid w:val="0058482E"/>
    <w:rsid w:val="005C76F3"/>
    <w:rsid w:val="00685AD6"/>
    <w:rsid w:val="0076566F"/>
    <w:rsid w:val="00772CB8"/>
    <w:rsid w:val="007B088C"/>
    <w:rsid w:val="007E259C"/>
    <w:rsid w:val="00863EDE"/>
    <w:rsid w:val="008E7F51"/>
    <w:rsid w:val="0094558C"/>
    <w:rsid w:val="00A151E2"/>
    <w:rsid w:val="00A402DE"/>
    <w:rsid w:val="00B66461"/>
    <w:rsid w:val="00B81E46"/>
    <w:rsid w:val="00D0612F"/>
    <w:rsid w:val="00DB3171"/>
    <w:rsid w:val="00DF4A57"/>
    <w:rsid w:val="00E56762"/>
    <w:rsid w:val="00E83C30"/>
    <w:rsid w:val="00EB3715"/>
    <w:rsid w:val="00F24B8C"/>
    <w:rsid w:val="00F50A78"/>
    <w:rsid w:val="00FD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fill="f" fillcolor="white">
      <v:fill color="white" on="f"/>
      <v:stroke weight=".5pt"/>
      <v:shadow on="t"/>
    </o:shapedefaults>
    <o:shapelayout v:ext="edit">
      <o:idmap v:ext="edit" data="1"/>
    </o:shapelayout>
  </w:shapeDefaults>
  <w:decimalSymbol w:val=","/>
  <w:listSeparator w:val=";"/>
  <w15:chartTrackingRefBased/>
  <w15:docId w15:val="{2FF64AA9-9628-49C2-B56B-0FC13F20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ons">
    <w:name w:val="anons"/>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12DE"/>
    <w:rPr>
      <w:color w:val="0000FF"/>
      <w:u w:val="single"/>
    </w:rPr>
  </w:style>
  <w:style w:type="paragraph" w:styleId="a4">
    <w:name w:val="Normal (Web)"/>
    <w:basedOn w:val="a"/>
    <w:uiPriority w:val="99"/>
    <w:unhideWhenUsed/>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Цитата 21"/>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061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5083">
      <w:bodyDiv w:val="1"/>
      <w:marLeft w:val="0"/>
      <w:marRight w:val="0"/>
      <w:marTop w:val="0"/>
      <w:marBottom w:val="0"/>
      <w:divBdr>
        <w:top w:val="none" w:sz="0" w:space="0" w:color="auto"/>
        <w:left w:val="none" w:sz="0" w:space="0" w:color="auto"/>
        <w:bottom w:val="none" w:sz="0" w:space="0" w:color="auto"/>
        <w:right w:val="none" w:sz="0" w:space="0" w:color="auto"/>
      </w:divBdr>
    </w:div>
    <w:div w:id="317269223">
      <w:bodyDiv w:val="1"/>
      <w:marLeft w:val="0"/>
      <w:marRight w:val="0"/>
      <w:marTop w:val="0"/>
      <w:marBottom w:val="0"/>
      <w:divBdr>
        <w:top w:val="none" w:sz="0" w:space="0" w:color="auto"/>
        <w:left w:val="none" w:sz="0" w:space="0" w:color="auto"/>
        <w:bottom w:val="none" w:sz="0" w:space="0" w:color="auto"/>
        <w:right w:val="none" w:sz="0" w:space="0" w:color="auto"/>
      </w:divBdr>
      <w:divsChild>
        <w:div w:id="798844989">
          <w:marLeft w:val="0"/>
          <w:marRight w:val="0"/>
          <w:marTop w:val="0"/>
          <w:marBottom w:val="0"/>
          <w:divBdr>
            <w:top w:val="none" w:sz="0" w:space="0" w:color="auto"/>
            <w:left w:val="none" w:sz="0" w:space="0" w:color="auto"/>
            <w:bottom w:val="none" w:sz="0" w:space="0" w:color="auto"/>
            <w:right w:val="none" w:sz="0" w:space="0" w:color="auto"/>
          </w:divBdr>
        </w:div>
      </w:divsChild>
    </w:div>
    <w:div w:id="4710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Data" Target="diagrams/data2.xml"/><Relationship Id="rId1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image" Target="media/image4.jpeg"/><Relationship Id="rId17" Type="http://schemas.microsoft.com/office/2007/relationships/diagramDrawing" Target="diagrams/drawing2.xml"/><Relationship Id="rId2" Type="http://schemas.openxmlformats.org/officeDocument/2006/relationships/settings" Target="settings.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3.png"/><Relationship Id="rId5" Type="http://schemas.openxmlformats.org/officeDocument/2006/relationships/image" Target="media/image2.jpeg"/><Relationship Id="rId15" Type="http://schemas.openxmlformats.org/officeDocument/2006/relationships/diagramQuickStyle" Target="diagrams/quickStyle2.xml"/><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diagramColors" Target="diagrams/colors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A07D71-286B-4FFB-8A1D-5D6E476E7526}"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BFCA03C7-5101-4941-B6B0-BE91713D07D0}">
      <dgm:prSet phldrT="[Текст]">
        <dgm:style>
          <a:lnRef idx="1">
            <a:schemeClr val="accent1"/>
          </a:lnRef>
          <a:fillRef idx="2">
            <a:schemeClr val="accent1"/>
          </a:fillRef>
          <a:effectRef idx="1">
            <a:schemeClr val="accent1"/>
          </a:effectRef>
          <a:fontRef idx="minor">
            <a:schemeClr val="dk1"/>
          </a:fontRef>
        </dgm:style>
      </dgm:prSet>
      <dgm:spPr/>
      <dgm:t>
        <a:bodyPr/>
        <a:lstStyle/>
        <a:p>
          <a:r>
            <a:rPr lang="ru-RU"/>
            <a:t>Постановка на учет включает присвоение животному уникального идентификационного номера, выдачу документа о постановке животного на учет или внесение соответствующих отметок в паспорт животного, занесение идентификационного номера каждой головы в программу по   электронному учету поголовья животных. </a:t>
          </a:r>
        </a:p>
      </dgm:t>
    </dgm:pt>
    <dgm:pt modelId="{116E98E2-33F7-4F13-9ACC-FEF6615CC6AE}" type="parTrans" cxnId="{D5618E67-9692-40DD-AF5E-884A9D54563E}">
      <dgm:prSet/>
      <dgm:spPr/>
      <dgm:t>
        <a:bodyPr/>
        <a:lstStyle/>
        <a:p>
          <a:endParaRPr lang="ru-RU"/>
        </a:p>
      </dgm:t>
    </dgm:pt>
    <dgm:pt modelId="{71A77AAE-7C06-48F3-9C3E-BE31EA4EA354}" type="sibTrans" cxnId="{D5618E67-9692-40DD-AF5E-884A9D54563E}">
      <dgm:prSet>
        <dgm:style>
          <a:lnRef idx="1">
            <a:schemeClr val="accent4"/>
          </a:lnRef>
          <a:fillRef idx="2">
            <a:schemeClr val="accent4"/>
          </a:fillRef>
          <a:effectRef idx="1">
            <a:schemeClr val="accent4"/>
          </a:effectRef>
          <a:fontRef idx="minor">
            <a:schemeClr val="dk1"/>
          </a:fontRef>
        </dgm:style>
      </dgm:prSet>
      <dgm:spPr/>
      <dgm:t>
        <a:bodyPr/>
        <a:lstStyle/>
        <a:p>
          <a:endParaRPr lang="ru-RU"/>
        </a:p>
      </dgm:t>
    </dgm:pt>
    <dgm:pt modelId="{684AD978-9CED-45CA-9438-8BC8E4C29F17}">
      <dgm:prSet phldrT="[Текст]">
        <dgm:style>
          <a:lnRef idx="1">
            <a:schemeClr val="accent2"/>
          </a:lnRef>
          <a:fillRef idx="2">
            <a:schemeClr val="accent2"/>
          </a:fillRef>
          <a:effectRef idx="1">
            <a:schemeClr val="accent2"/>
          </a:effectRef>
          <a:fontRef idx="minor">
            <a:schemeClr val="dk1"/>
          </a:fontRef>
        </dgm:style>
      </dgm:prSet>
      <dgm:spPr/>
      <dgm:t>
        <a:bodyPr/>
        <a:lstStyle/>
        <a:p>
          <a:r>
            <a:rPr lang="ru-RU"/>
            <a:t>В Ханты-Мансийском автономном округе – Югре установлены: единая электронная система контроля и учета сельскохозяйственных животных в округе – «Ветеринарная информационно – аналитическая система» (ВИАС), домашних и животных без владельцев "АИС "Домашние животные"</a:t>
          </a:r>
        </a:p>
      </dgm:t>
    </dgm:pt>
    <dgm:pt modelId="{C22C88FA-3126-4FFE-B520-068E581F873E}" type="parTrans" cxnId="{6C0554AD-B175-4C7F-93F4-EDE9F6C476A6}">
      <dgm:prSet/>
      <dgm:spPr/>
      <dgm:t>
        <a:bodyPr/>
        <a:lstStyle/>
        <a:p>
          <a:endParaRPr lang="ru-RU"/>
        </a:p>
      </dgm:t>
    </dgm:pt>
    <dgm:pt modelId="{A10039F5-BD51-4CC8-961A-9AC37ED5D31C}" type="sibTrans" cxnId="{6C0554AD-B175-4C7F-93F4-EDE9F6C476A6}">
      <dgm:prSet>
        <dgm:style>
          <a:lnRef idx="1">
            <a:schemeClr val="accent4"/>
          </a:lnRef>
          <a:fillRef idx="2">
            <a:schemeClr val="accent4"/>
          </a:fillRef>
          <a:effectRef idx="1">
            <a:schemeClr val="accent4"/>
          </a:effectRef>
          <a:fontRef idx="minor">
            <a:schemeClr val="dk1"/>
          </a:fontRef>
        </dgm:style>
      </dgm:prSet>
      <dgm:spPr/>
      <dgm:t>
        <a:bodyPr/>
        <a:lstStyle/>
        <a:p>
          <a:endParaRPr lang="ru-RU"/>
        </a:p>
      </dgm:t>
    </dgm:pt>
    <dgm:pt modelId="{581491B9-50BB-460B-90EF-3E81A862C98A}">
      <dgm:prSet phldrT="[Текст]">
        <dgm:style>
          <a:lnRef idx="1">
            <a:schemeClr val="accent6"/>
          </a:lnRef>
          <a:fillRef idx="2">
            <a:schemeClr val="accent6"/>
          </a:fillRef>
          <a:effectRef idx="1">
            <a:schemeClr val="accent6"/>
          </a:effectRef>
          <a:fontRef idx="minor">
            <a:schemeClr val="dk1"/>
          </a:fontRef>
        </dgm:style>
      </dgm:prSet>
      <dgm:spPr/>
      <dgm:t>
        <a:bodyPr/>
        <a:lstStyle/>
        <a:p>
          <a:r>
            <a:rPr lang="ru-RU"/>
            <a:t>В соответствии с Порядком предоставления информации в Федеральную государственную информационную систему в области ветеринарии и получения информации из нее, утвержденным приказом Минсельхоза России от 30.06.2017 № 318 информация об идентификации животных с 18.10.2021 вносится в компонент ФГИС «ВетИС» - Хорриот.</a:t>
          </a:r>
        </a:p>
      </dgm:t>
    </dgm:pt>
    <dgm:pt modelId="{A3B656A2-26AD-4698-AFCE-761BDF82D26F}" type="parTrans" cxnId="{C007364E-A831-4C11-AC20-98FC2412D71B}">
      <dgm:prSet/>
      <dgm:spPr/>
      <dgm:t>
        <a:bodyPr/>
        <a:lstStyle/>
        <a:p>
          <a:endParaRPr lang="ru-RU"/>
        </a:p>
      </dgm:t>
    </dgm:pt>
    <dgm:pt modelId="{6D781E6D-24E4-4EC1-9F0F-897377AF1215}" type="sibTrans" cxnId="{C007364E-A831-4C11-AC20-98FC2412D71B}">
      <dgm:prSet/>
      <dgm:spPr/>
      <dgm:t>
        <a:bodyPr/>
        <a:lstStyle/>
        <a:p>
          <a:endParaRPr lang="ru-RU"/>
        </a:p>
      </dgm:t>
    </dgm:pt>
    <dgm:pt modelId="{49238A3A-292A-4C82-9CFB-16355A4C2409}" type="pres">
      <dgm:prSet presAssocID="{26A07D71-286B-4FFB-8A1D-5D6E476E7526}" presName="outerComposite" presStyleCnt="0">
        <dgm:presLayoutVars>
          <dgm:chMax val="5"/>
          <dgm:dir/>
          <dgm:resizeHandles val="exact"/>
        </dgm:presLayoutVars>
      </dgm:prSet>
      <dgm:spPr/>
      <dgm:t>
        <a:bodyPr/>
        <a:lstStyle/>
        <a:p>
          <a:endParaRPr lang="ru-RU"/>
        </a:p>
      </dgm:t>
    </dgm:pt>
    <dgm:pt modelId="{D3A661E2-7DF5-4E6D-AF6A-81F45343B104}" type="pres">
      <dgm:prSet presAssocID="{26A07D71-286B-4FFB-8A1D-5D6E476E7526}" presName="dummyMaxCanvas" presStyleCnt="0">
        <dgm:presLayoutVars/>
      </dgm:prSet>
      <dgm:spPr/>
    </dgm:pt>
    <dgm:pt modelId="{090B1521-34AE-479B-BAAA-06388824BE8C}" type="pres">
      <dgm:prSet presAssocID="{26A07D71-286B-4FFB-8A1D-5D6E476E7526}" presName="ThreeNodes_1" presStyleLbl="node1" presStyleIdx="0" presStyleCnt="3">
        <dgm:presLayoutVars>
          <dgm:bulletEnabled val="1"/>
        </dgm:presLayoutVars>
      </dgm:prSet>
      <dgm:spPr/>
      <dgm:t>
        <a:bodyPr/>
        <a:lstStyle/>
        <a:p>
          <a:endParaRPr lang="ru-RU"/>
        </a:p>
      </dgm:t>
    </dgm:pt>
    <dgm:pt modelId="{A99FD37B-B271-4FB1-93DE-3FE4959B7DD0}" type="pres">
      <dgm:prSet presAssocID="{26A07D71-286B-4FFB-8A1D-5D6E476E7526}" presName="ThreeNodes_2" presStyleLbl="node1" presStyleIdx="1" presStyleCnt="3">
        <dgm:presLayoutVars>
          <dgm:bulletEnabled val="1"/>
        </dgm:presLayoutVars>
      </dgm:prSet>
      <dgm:spPr/>
      <dgm:t>
        <a:bodyPr/>
        <a:lstStyle/>
        <a:p>
          <a:endParaRPr lang="ru-RU"/>
        </a:p>
      </dgm:t>
    </dgm:pt>
    <dgm:pt modelId="{ACE62DBF-C07A-4654-8DA8-AA9F41B97E4B}" type="pres">
      <dgm:prSet presAssocID="{26A07D71-286B-4FFB-8A1D-5D6E476E7526}" presName="ThreeNodes_3" presStyleLbl="node1" presStyleIdx="2" presStyleCnt="3">
        <dgm:presLayoutVars>
          <dgm:bulletEnabled val="1"/>
        </dgm:presLayoutVars>
      </dgm:prSet>
      <dgm:spPr/>
      <dgm:t>
        <a:bodyPr/>
        <a:lstStyle/>
        <a:p>
          <a:endParaRPr lang="ru-RU"/>
        </a:p>
      </dgm:t>
    </dgm:pt>
    <dgm:pt modelId="{CC87DFEB-497D-4852-ADC4-222A8B1F974B}" type="pres">
      <dgm:prSet presAssocID="{26A07D71-286B-4FFB-8A1D-5D6E476E7526}" presName="ThreeConn_1-2" presStyleLbl="fgAccFollowNode1" presStyleIdx="0" presStyleCnt="2">
        <dgm:presLayoutVars>
          <dgm:bulletEnabled val="1"/>
        </dgm:presLayoutVars>
      </dgm:prSet>
      <dgm:spPr/>
      <dgm:t>
        <a:bodyPr/>
        <a:lstStyle/>
        <a:p>
          <a:endParaRPr lang="ru-RU"/>
        </a:p>
      </dgm:t>
    </dgm:pt>
    <dgm:pt modelId="{4E82BBD8-8278-4ADC-8E23-451F1F57B9BC}" type="pres">
      <dgm:prSet presAssocID="{26A07D71-286B-4FFB-8A1D-5D6E476E7526}" presName="ThreeConn_2-3" presStyleLbl="fgAccFollowNode1" presStyleIdx="1" presStyleCnt="2">
        <dgm:presLayoutVars>
          <dgm:bulletEnabled val="1"/>
        </dgm:presLayoutVars>
      </dgm:prSet>
      <dgm:spPr/>
      <dgm:t>
        <a:bodyPr/>
        <a:lstStyle/>
        <a:p>
          <a:endParaRPr lang="ru-RU"/>
        </a:p>
      </dgm:t>
    </dgm:pt>
    <dgm:pt modelId="{299B4D58-9673-41D9-91D9-B0D6B7230404}" type="pres">
      <dgm:prSet presAssocID="{26A07D71-286B-4FFB-8A1D-5D6E476E7526}" presName="ThreeNodes_1_text" presStyleLbl="node1" presStyleIdx="2" presStyleCnt="3">
        <dgm:presLayoutVars>
          <dgm:bulletEnabled val="1"/>
        </dgm:presLayoutVars>
      </dgm:prSet>
      <dgm:spPr/>
      <dgm:t>
        <a:bodyPr/>
        <a:lstStyle/>
        <a:p>
          <a:endParaRPr lang="ru-RU"/>
        </a:p>
      </dgm:t>
    </dgm:pt>
    <dgm:pt modelId="{95BBB752-2390-4187-B3C5-433C4DBE5277}" type="pres">
      <dgm:prSet presAssocID="{26A07D71-286B-4FFB-8A1D-5D6E476E7526}" presName="ThreeNodes_2_text" presStyleLbl="node1" presStyleIdx="2" presStyleCnt="3">
        <dgm:presLayoutVars>
          <dgm:bulletEnabled val="1"/>
        </dgm:presLayoutVars>
      </dgm:prSet>
      <dgm:spPr/>
      <dgm:t>
        <a:bodyPr/>
        <a:lstStyle/>
        <a:p>
          <a:endParaRPr lang="ru-RU"/>
        </a:p>
      </dgm:t>
    </dgm:pt>
    <dgm:pt modelId="{C6B868F3-6118-4720-BED4-72C19ACB5F46}" type="pres">
      <dgm:prSet presAssocID="{26A07D71-286B-4FFB-8A1D-5D6E476E7526}" presName="ThreeNodes_3_text" presStyleLbl="node1" presStyleIdx="2" presStyleCnt="3">
        <dgm:presLayoutVars>
          <dgm:bulletEnabled val="1"/>
        </dgm:presLayoutVars>
      </dgm:prSet>
      <dgm:spPr/>
      <dgm:t>
        <a:bodyPr/>
        <a:lstStyle/>
        <a:p>
          <a:endParaRPr lang="ru-RU"/>
        </a:p>
      </dgm:t>
    </dgm:pt>
  </dgm:ptLst>
  <dgm:cxnLst>
    <dgm:cxn modelId="{DDB6285C-AB86-4172-B772-C8FCDDE6DDC1}" type="presOf" srcId="{581491B9-50BB-460B-90EF-3E81A862C98A}" destId="{C6B868F3-6118-4720-BED4-72C19ACB5F46}" srcOrd="1" destOrd="0" presId="urn:microsoft.com/office/officeart/2005/8/layout/vProcess5"/>
    <dgm:cxn modelId="{EC5E0770-B2D6-45F8-A983-FD16B1B7FC61}" type="presOf" srcId="{BFCA03C7-5101-4941-B6B0-BE91713D07D0}" destId="{299B4D58-9673-41D9-91D9-B0D6B7230404}" srcOrd="1" destOrd="0" presId="urn:microsoft.com/office/officeart/2005/8/layout/vProcess5"/>
    <dgm:cxn modelId="{D5618E67-9692-40DD-AF5E-884A9D54563E}" srcId="{26A07D71-286B-4FFB-8A1D-5D6E476E7526}" destId="{BFCA03C7-5101-4941-B6B0-BE91713D07D0}" srcOrd="0" destOrd="0" parTransId="{116E98E2-33F7-4F13-9ACC-FEF6615CC6AE}" sibTransId="{71A77AAE-7C06-48F3-9C3E-BE31EA4EA354}"/>
    <dgm:cxn modelId="{C007364E-A831-4C11-AC20-98FC2412D71B}" srcId="{26A07D71-286B-4FFB-8A1D-5D6E476E7526}" destId="{581491B9-50BB-460B-90EF-3E81A862C98A}" srcOrd="2" destOrd="0" parTransId="{A3B656A2-26AD-4698-AFCE-761BDF82D26F}" sibTransId="{6D781E6D-24E4-4EC1-9F0F-897377AF1215}"/>
    <dgm:cxn modelId="{53E9F6C1-BFBC-4BFD-AEA8-FDD970DC2EF6}" type="presOf" srcId="{684AD978-9CED-45CA-9438-8BC8E4C29F17}" destId="{A99FD37B-B271-4FB1-93DE-3FE4959B7DD0}" srcOrd="0" destOrd="0" presId="urn:microsoft.com/office/officeart/2005/8/layout/vProcess5"/>
    <dgm:cxn modelId="{A18C8440-7C86-4EC5-B46A-C7E10C70986C}" type="presOf" srcId="{26A07D71-286B-4FFB-8A1D-5D6E476E7526}" destId="{49238A3A-292A-4C82-9CFB-16355A4C2409}" srcOrd="0" destOrd="0" presId="urn:microsoft.com/office/officeart/2005/8/layout/vProcess5"/>
    <dgm:cxn modelId="{D66ABB86-232F-495D-B4A1-A3F12A4044CF}" type="presOf" srcId="{A10039F5-BD51-4CC8-961A-9AC37ED5D31C}" destId="{4E82BBD8-8278-4ADC-8E23-451F1F57B9BC}" srcOrd="0" destOrd="0" presId="urn:microsoft.com/office/officeart/2005/8/layout/vProcess5"/>
    <dgm:cxn modelId="{6C0554AD-B175-4C7F-93F4-EDE9F6C476A6}" srcId="{26A07D71-286B-4FFB-8A1D-5D6E476E7526}" destId="{684AD978-9CED-45CA-9438-8BC8E4C29F17}" srcOrd="1" destOrd="0" parTransId="{C22C88FA-3126-4FFE-B520-068E581F873E}" sibTransId="{A10039F5-BD51-4CC8-961A-9AC37ED5D31C}"/>
    <dgm:cxn modelId="{B4D54112-AFFA-4546-8BB6-09C87EF9A89A}" type="presOf" srcId="{684AD978-9CED-45CA-9438-8BC8E4C29F17}" destId="{95BBB752-2390-4187-B3C5-433C4DBE5277}" srcOrd="1" destOrd="0" presId="urn:microsoft.com/office/officeart/2005/8/layout/vProcess5"/>
    <dgm:cxn modelId="{A3EA0417-3A81-499D-A69A-BAE504859522}" type="presOf" srcId="{581491B9-50BB-460B-90EF-3E81A862C98A}" destId="{ACE62DBF-C07A-4654-8DA8-AA9F41B97E4B}" srcOrd="0" destOrd="0" presId="urn:microsoft.com/office/officeart/2005/8/layout/vProcess5"/>
    <dgm:cxn modelId="{C1B52CDB-7B5E-4CB3-937B-983216C04B28}" type="presOf" srcId="{71A77AAE-7C06-48F3-9C3E-BE31EA4EA354}" destId="{CC87DFEB-497D-4852-ADC4-222A8B1F974B}" srcOrd="0" destOrd="0" presId="urn:microsoft.com/office/officeart/2005/8/layout/vProcess5"/>
    <dgm:cxn modelId="{FA697201-6E7F-49EF-BEA7-541E44720622}" type="presOf" srcId="{BFCA03C7-5101-4941-B6B0-BE91713D07D0}" destId="{090B1521-34AE-479B-BAAA-06388824BE8C}" srcOrd="0" destOrd="0" presId="urn:microsoft.com/office/officeart/2005/8/layout/vProcess5"/>
    <dgm:cxn modelId="{381A21F3-2CC4-414A-B797-5797C78DE163}" type="presParOf" srcId="{49238A3A-292A-4C82-9CFB-16355A4C2409}" destId="{D3A661E2-7DF5-4E6D-AF6A-81F45343B104}" srcOrd="0" destOrd="0" presId="urn:microsoft.com/office/officeart/2005/8/layout/vProcess5"/>
    <dgm:cxn modelId="{262DCC3D-FD8F-4481-A511-D4B67209E785}" type="presParOf" srcId="{49238A3A-292A-4C82-9CFB-16355A4C2409}" destId="{090B1521-34AE-479B-BAAA-06388824BE8C}" srcOrd="1" destOrd="0" presId="urn:microsoft.com/office/officeart/2005/8/layout/vProcess5"/>
    <dgm:cxn modelId="{04A80E53-4714-42CE-9B3E-29AF875819FE}" type="presParOf" srcId="{49238A3A-292A-4C82-9CFB-16355A4C2409}" destId="{A99FD37B-B271-4FB1-93DE-3FE4959B7DD0}" srcOrd="2" destOrd="0" presId="urn:microsoft.com/office/officeart/2005/8/layout/vProcess5"/>
    <dgm:cxn modelId="{8BA715FE-0102-40C4-B58F-114E944C176C}" type="presParOf" srcId="{49238A3A-292A-4C82-9CFB-16355A4C2409}" destId="{ACE62DBF-C07A-4654-8DA8-AA9F41B97E4B}" srcOrd="3" destOrd="0" presId="urn:microsoft.com/office/officeart/2005/8/layout/vProcess5"/>
    <dgm:cxn modelId="{687EBE19-BC3A-4D9A-8DEF-FCBA4E776BA1}" type="presParOf" srcId="{49238A3A-292A-4C82-9CFB-16355A4C2409}" destId="{CC87DFEB-497D-4852-ADC4-222A8B1F974B}" srcOrd="4" destOrd="0" presId="urn:microsoft.com/office/officeart/2005/8/layout/vProcess5"/>
    <dgm:cxn modelId="{54225664-71EB-47EA-8A6F-2F9FB4A216F3}" type="presParOf" srcId="{49238A3A-292A-4C82-9CFB-16355A4C2409}" destId="{4E82BBD8-8278-4ADC-8E23-451F1F57B9BC}" srcOrd="5" destOrd="0" presId="urn:microsoft.com/office/officeart/2005/8/layout/vProcess5"/>
    <dgm:cxn modelId="{CFEEEDC5-CFE5-430F-9819-7DECABB3EA7C}" type="presParOf" srcId="{49238A3A-292A-4C82-9CFB-16355A4C2409}" destId="{299B4D58-9673-41D9-91D9-B0D6B7230404}" srcOrd="6" destOrd="0" presId="urn:microsoft.com/office/officeart/2005/8/layout/vProcess5"/>
    <dgm:cxn modelId="{E1D62F07-AA65-451E-942D-004B245BE77C}" type="presParOf" srcId="{49238A3A-292A-4C82-9CFB-16355A4C2409}" destId="{95BBB752-2390-4187-B3C5-433C4DBE5277}" srcOrd="7" destOrd="0" presId="urn:microsoft.com/office/officeart/2005/8/layout/vProcess5"/>
    <dgm:cxn modelId="{DBE75B00-2909-463B-9ED8-E2CA2A56B44D}" type="presParOf" srcId="{49238A3A-292A-4C82-9CFB-16355A4C2409}" destId="{C6B868F3-6118-4720-BED4-72C19ACB5F46}" srcOrd="8" destOrd="0" presId="urn:microsoft.com/office/officeart/2005/8/layout/v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08119F-7710-462B-9C56-D3F771ED2A76}" type="doc">
      <dgm:prSet loTypeId="urn:microsoft.com/office/officeart/2005/8/layout/hProcess9" loCatId="process" qsTypeId="urn:microsoft.com/office/officeart/2005/8/quickstyle/3d1" qsCatId="3D" csTypeId="urn:microsoft.com/office/officeart/2005/8/colors/colorful2" csCatId="colorful" phldr="1"/>
      <dgm:spPr/>
    </dgm:pt>
    <dgm:pt modelId="{6505BFD1-9FA2-4C9B-AF6B-950F778DD1BF}">
      <dgm:prSet phldrT="[Текст]" custT="1">
        <dgm:style>
          <a:lnRef idx="1">
            <a:schemeClr val="accent2"/>
          </a:lnRef>
          <a:fillRef idx="2">
            <a:schemeClr val="accent2"/>
          </a:fillRef>
          <a:effectRef idx="1">
            <a:schemeClr val="accent2"/>
          </a:effectRef>
          <a:fontRef idx="minor">
            <a:schemeClr val="dk1"/>
          </a:fontRef>
        </dgm:style>
      </dgm:prSet>
      <dgm:spPr/>
      <dgm:t>
        <a:bodyPr/>
        <a:lstStyle/>
        <a:p>
          <a:r>
            <a:rPr lang="ru-RU" sz="800" b="0"/>
            <a:t>Хозяйства владельцев, не предоставивших информацию о поголовье на 1 июля, не сообщивших об изменениях направления деятельности будут исключены из списка хозяйств, обслуживаемых бесплатно в рамках исполнения государственного задания. Вследствие чего, все диагностические исследования, ветеринарно-профилактические и противоэпизоотические мероприятия будут проводиться на платной основе, в том числе приобретение биопрепаратов, расходных материалов и т.д.</a:t>
          </a:r>
          <a:r>
            <a:rPr lang="ru-RU" sz="800" b="1"/>
            <a:t> </a:t>
          </a:r>
        </a:p>
      </dgm:t>
    </dgm:pt>
    <dgm:pt modelId="{83DE733E-B138-4FA2-9F0A-242693216F29}" type="parTrans" cxnId="{66CC2550-59EE-4E41-B4D0-CED2D27C7987}">
      <dgm:prSet/>
      <dgm:spPr/>
      <dgm:t>
        <a:bodyPr/>
        <a:lstStyle/>
        <a:p>
          <a:endParaRPr lang="ru-RU"/>
        </a:p>
      </dgm:t>
    </dgm:pt>
    <dgm:pt modelId="{7DA7CF4D-CF0A-42E5-B671-68A080A80651}" type="sibTrans" cxnId="{66CC2550-59EE-4E41-B4D0-CED2D27C7987}">
      <dgm:prSet/>
      <dgm:spPr/>
      <dgm:t>
        <a:bodyPr/>
        <a:lstStyle/>
        <a:p>
          <a:endParaRPr lang="ru-RU"/>
        </a:p>
      </dgm:t>
    </dgm:pt>
    <dgm:pt modelId="{3513121A-658E-4E77-8803-42F220BBBA75}">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900"/>
            <a:t>В хозяйствах, в которых животные не идентифицированы ветеринарные услуги, в том числе по проведению плановых диагностических, профилактических и противоэпизоотических мероприятий оказываться не будут.</a:t>
          </a:r>
        </a:p>
      </dgm:t>
    </dgm:pt>
    <dgm:pt modelId="{32B508E9-3E6F-4281-B497-93C003737EC1}" type="parTrans" cxnId="{59E52B64-F632-460A-9332-9BDBA50AEB4D}">
      <dgm:prSet/>
      <dgm:spPr/>
      <dgm:t>
        <a:bodyPr/>
        <a:lstStyle/>
        <a:p>
          <a:endParaRPr lang="ru-RU"/>
        </a:p>
      </dgm:t>
    </dgm:pt>
    <dgm:pt modelId="{49B4D765-2FAF-4655-837A-987A97538327}" type="sibTrans" cxnId="{59E52B64-F632-460A-9332-9BDBA50AEB4D}">
      <dgm:prSet/>
      <dgm:spPr/>
      <dgm:t>
        <a:bodyPr/>
        <a:lstStyle/>
        <a:p>
          <a:endParaRPr lang="ru-RU"/>
        </a:p>
      </dgm:t>
    </dgm:pt>
    <dgm:pt modelId="{55AA1197-4A5B-421A-99B5-FBBFBC711481}">
      <dgm:prSet phldrT="[Текст]" custT="1">
        <dgm:style>
          <a:lnRef idx="1">
            <a:schemeClr val="accent3"/>
          </a:lnRef>
          <a:fillRef idx="2">
            <a:schemeClr val="accent3"/>
          </a:fillRef>
          <a:effectRef idx="1">
            <a:schemeClr val="accent3"/>
          </a:effectRef>
          <a:fontRef idx="minor">
            <a:schemeClr val="dk1"/>
          </a:fontRef>
        </dgm:style>
      </dgm:prSet>
      <dgm:spPr/>
      <dgm:t>
        <a:bodyPr/>
        <a:lstStyle/>
        <a:p>
          <a:r>
            <a:rPr lang="ru-RU" sz="900"/>
            <a:t>В случаях попадания хозяйств с незарегистрированными животными и птицами в эпизоотический очаг по инфекционным болезням, животные и птицы которых согласно ветеринарным правилам подлежат убою, компенсация материальных затрат на ликвидацию поголовья и т.д. проводиться не будет</a:t>
          </a:r>
          <a:r>
            <a:rPr lang="ru-RU" sz="700"/>
            <a:t>.</a:t>
          </a:r>
        </a:p>
      </dgm:t>
    </dgm:pt>
    <dgm:pt modelId="{53575FB8-D2DD-431D-B33A-877448367DEE}" type="parTrans" cxnId="{4C214C15-0C96-4765-A796-DD1ADB2FF59B}">
      <dgm:prSet/>
      <dgm:spPr/>
      <dgm:t>
        <a:bodyPr/>
        <a:lstStyle/>
        <a:p>
          <a:endParaRPr lang="ru-RU"/>
        </a:p>
      </dgm:t>
    </dgm:pt>
    <dgm:pt modelId="{9A7B9671-3F0A-4E9C-A9F8-4B0FCB9D62F7}" type="sibTrans" cxnId="{4C214C15-0C96-4765-A796-DD1ADB2FF59B}">
      <dgm:prSet/>
      <dgm:spPr/>
      <dgm:t>
        <a:bodyPr/>
        <a:lstStyle/>
        <a:p>
          <a:endParaRPr lang="ru-RU"/>
        </a:p>
      </dgm:t>
    </dgm:pt>
    <dgm:pt modelId="{D33E1E6E-6086-41DF-8132-F0D0459748E8}" type="pres">
      <dgm:prSet presAssocID="{AB08119F-7710-462B-9C56-D3F771ED2A76}" presName="CompostProcess" presStyleCnt="0">
        <dgm:presLayoutVars>
          <dgm:dir/>
          <dgm:resizeHandles val="exact"/>
        </dgm:presLayoutVars>
      </dgm:prSet>
      <dgm:spPr/>
    </dgm:pt>
    <dgm:pt modelId="{EF582EAC-90E4-4246-856B-5905D89E9F20}" type="pres">
      <dgm:prSet presAssocID="{AB08119F-7710-462B-9C56-D3F771ED2A76}" presName="arrow" presStyleLbl="bgShp" presStyleIdx="0" presStyleCnt="1"/>
      <dgm:spPr/>
    </dgm:pt>
    <dgm:pt modelId="{7B92DBFA-6986-4498-A193-49C481F36454}" type="pres">
      <dgm:prSet presAssocID="{AB08119F-7710-462B-9C56-D3F771ED2A76}" presName="linearProcess" presStyleCnt="0"/>
      <dgm:spPr/>
    </dgm:pt>
    <dgm:pt modelId="{8F872B7D-A246-4296-8D7E-1B48BC709384}" type="pres">
      <dgm:prSet presAssocID="{6505BFD1-9FA2-4C9B-AF6B-950F778DD1BF}" presName="textNode" presStyleLbl="node1" presStyleIdx="0" presStyleCnt="3" custScaleX="105762" custScaleY="130764">
        <dgm:presLayoutVars>
          <dgm:bulletEnabled val="1"/>
        </dgm:presLayoutVars>
      </dgm:prSet>
      <dgm:spPr/>
      <dgm:t>
        <a:bodyPr/>
        <a:lstStyle/>
        <a:p>
          <a:endParaRPr lang="ru-RU"/>
        </a:p>
      </dgm:t>
    </dgm:pt>
    <dgm:pt modelId="{328C4FFB-91F4-4A26-9F4A-8B991D406EF4}" type="pres">
      <dgm:prSet presAssocID="{7DA7CF4D-CF0A-42E5-B671-68A080A80651}" presName="sibTrans" presStyleCnt="0"/>
      <dgm:spPr/>
    </dgm:pt>
    <dgm:pt modelId="{F27AF2C9-EF69-4466-B94C-AF4103CDAEA7}" type="pres">
      <dgm:prSet presAssocID="{3513121A-658E-4E77-8803-42F220BBBA75}" presName="textNode" presStyleLbl="node1" presStyleIdx="1" presStyleCnt="3" custScaleY="118715">
        <dgm:presLayoutVars>
          <dgm:bulletEnabled val="1"/>
        </dgm:presLayoutVars>
      </dgm:prSet>
      <dgm:spPr/>
      <dgm:t>
        <a:bodyPr/>
        <a:lstStyle/>
        <a:p>
          <a:endParaRPr lang="ru-RU"/>
        </a:p>
      </dgm:t>
    </dgm:pt>
    <dgm:pt modelId="{A4F4D5A8-1BB1-4484-988F-FB6AC6A106C7}" type="pres">
      <dgm:prSet presAssocID="{49B4D765-2FAF-4655-837A-987A97538327}" presName="sibTrans" presStyleCnt="0"/>
      <dgm:spPr/>
    </dgm:pt>
    <dgm:pt modelId="{7A3B2BC8-895C-4E17-92AE-EA8CB3DA32D9}" type="pres">
      <dgm:prSet presAssocID="{55AA1197-4A5B-421A-99B5-FBBFBC711481}" presName="textNode" presStyleLbl="node1" presStyleIdx="2" presStyleCnt="3" custScaleY="110280">
        <dgm:presLayoutVars>
          <dgm:bulletEnabled val="1"/>
        </dgm:presLayoutVars>
      </dgm:prSet>
      <dgm:spPr/>
      <dgm:t>
        <a:bodyPr/>
        <a:lstStyle/>
        <a:p>
          <a:endParaRPr lang="ru-RU"/>
        </a:p>
      </dgm:t>
    </dgm:pt>
  </dgm:ptLst>
  <dgm:cxnLst>
    <dgm:cxn modelId="{036BDD35-0F5C-4CF8-93C9-DF652EABC6B3}" type="presOf" srcId="{55AA1197-4A5B-421A-99B5-FBBFBC711481}" destId="{7A3B2BC8-895C-4E17-92AE-EA8CB3DA32D9}" srcOrd="0" destOrd="0" presId="urn:microsoft.com/office/officeart/2005/8/layout/hProcess9"/>
    <dgm:cxn modelId="{BD404AF9-CCB9-46E9-8317-6BB986C074BF}" type="presOf" srcId="{3513121A-658E-4E77-8803-42F220BBBA75}" destId="{F27AF2C9-EF69-4466-B94C-AF4103CDAEA7}" srcOrd="0" destOrd="0" presId="urn:microsoft.com/office/officeart/2005/8/layout/hProcess9"/>
    <dgm:cxn modelId="{93A73EC5-D31F-467E-AC3E-68C4FA1FF238}" type="presOf" srcId="{AB08119F-7710-462B-9C56-D3F771ED2A76}" destId="{D33E1E6E-6086-41DF-8132-F0D0459748E8}" srcOrd="0" destOrd="0" presId="urn:microsoft.com/office/officeart/2005/8/layout/hProcess9"/>
    <dgm:cxn modelId="{4C214C15-0C96-4765-A796-DD1ADB2FF59B}" srcId="{AB08119F-7710-462B-9C56-D3F771ED2A76}" destId="{55AA1197-4A5B-421A-99B5-FBBFBC711481}" srcOrd="2" destOrd="0" parTransId="{53575FB8-D2DD-431D-B33A-877448367DEE}" sibTransId="{9A7B9671-3F0A-4E9C-A9F8-4B0FCB9D62F7}"/>
    <dgm:cxn modelId="{66CC2550-59EE-4E41-B4D0-CED2D27C7987}" srcId="{AB08119F-7710-462B-9C56-D3F771ED2A76}" destId="{6505BFD1-9FA2-4C9B-AF6B-950F778DD1BF}" srcOrd="0" destOrd="0" parTransId="{83DE733E-B138-4FA2-9F0A-242693216F29}" sibTransId="{7DA7CF4D-CF0A-42E5-B671-68A080A80651}"/>
    <dgm:cxn modelId="{9F57F300-9D5C-42CE-B0C1-A8CFDC28F745}" type="presOf" srcId="{6505BFD1-9FA2-4C9B-AF6B-950F778DD1BF}" destId="{8F872B7D-A246-4296-8D7E-1B48BC709384}" srcOrd="0" destOrd="0" presId="urn:microsoft.com/office/officeart/2005/8/layout/hProcess9"/>
    <dgm:cxn modelId="{59E52B64-F632-460A-9332-9BDBA50AEB4D}" srcId="{AB08119F-7710-462B-9C56-D3F771ED2A76}" destId="{3513121A-658E-4E77-8803-42F220BBBA75}" srcOrd="1" destOrd="0" parTransId="{32B508E9-3E6F-4281-B497-93C003737EC1}" sibTransId="{49B4D765-2FAF-4655-837A-987A97538327}"/>
    <dgm:cxn modelId="{2D6DD903-538A-4F1D-96DF-44EB1FB1DBAD}" type="presParOf" srcId="{D33E1E6E-6086-41DF-8132-F0D0459748E8}" destId="{EF582EAC-90E4-4246-856B-5905D89E9F20}" srcOrd="0" destOrd="0" presId="urn:microsoft.com/office/officeart/2005/8/layout/hProcess9"/>
    <dgm:cxn modelId="{7A3FFAED-72D6-4ADB-B506-F2B6B78FD582}" type="presParOf" srcId="{D33E1E6E-6086-41DF-8132-F0D0459748E8}" destId="{7B92DBFA-6986-4498-A193-49C481F36454}" srcOrd="1" destOrd="0" presId="urn:microsoft.com/office/officeart/2005/8/layout/hProcess9"/>
    <dgm:cxn modelId="{CB87E032-5755-4226-A420-4ED7B0CD38FF}" type="presParOf" srcId="{7B92DBFA-6986-4498-A193-49C481F36454}" destId="{8F872B7D-A246-4296-8D7E-1B48BC709384}" srcOrd="0" destOrd="0" presId="urn:microsoft.com/office/officeart/2005/8/layout/hProcess9"/>
    <dgm:cxn modelId="{C7B366C2-8F3C-49A8-8071-177EFE162D82}" type="presParOf" srcId="{7B92DBFA-6986-4498-A193-49C481F36454}" destId="{328C4FFB-91F4-4A26-9F4A-8B991D406EF4}" srcOrd="1" destOrd="0" presId="urn:microsoft.com/office/officeart/2005/8/layout/hProcess9"/>
    <dgm:cxn modelId="{4B5B41DE-E3CC-484F-B839-D046C78B9986}" type="presParOf" srcId="{7B92DBFA-6986-4498-A193-49C481F36454}" destId="{F27AF2C9-EF69-4466-B94C-AF4103CDAEA7}" srcOrd="2" destOrd="0" presId="urn:microsoft.com/office/officeart/2005/8/layout/hProcess9"/>
    <dgm:cxn modelId="{0DB417FC-7FD0-40A8-9FCD-309CB89B72B5}" type="presParOf" srcId="{7B92DBFA-6986-4498-A193-49C481F36454}" destId="{A4F4D5A8-1BB1-4484-988F-FB6AC6A106C7}" srcOrd="3" destOrd="0" presId="urn:microsoft.com/office/officeart/2005/8/layout/hProcess9"/>
    <dgm:cxn modelId="{E0C239D7-931A-4509-B1AF-30F3AAF9F8D7}" type="presParOf" srcId="{7B92DBFA-6986-4498-A193-49C481F36454}" destId="{7A3B2BC8-895C-4E17-92AE-EA8CB3DA32D9}"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0B1521-34AE-479B-BAAA-06388824BE8C}">
      <dsp:nvSpPr>
        <dsp:cNvPr id="0" name=""/>
        <dsp:cNvSpPr/>
      </dsp:nvSpPr>
      <dsp:spPr>
        <a:xfrm>
          <a:off x="0" y="0"/>
          <a:ext cx="7759985" cy="874776"/>
        </a:xfrm>
        <a:prstGeom prst="roundRect">
          <a:avLst>
            <a:gd name="adj" fmla="val 10000"/>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Постановка на учет включает присвоение животному уникального идентификационного номера, выдачу документа о постановке животного на учет или внесение соответствующих отметок в паспорт животного, занесение идентификационного номера каждой головы в программу по   электронному учету поголовья животных. </a:t>
          </a:r>
        </a:p>
      </dsp:txBody>
      <dsp:txXfrm>
        <a:off x="25621" y="25621"/>
        <a:ext cx="6816034" cy="823534"/>
      </dsp:txXfrm>
    </dsp:sp>
    <dsp:sp modelId="{A99FD37B-B271-4FB1-93DE-3FE4959B7DD0}">
      <dsp:nvSpPr>
        <dsp:cNvPr id="0" name=""/>
        <dsp:cNvSpPr/>
      </dsp:nvSpPr>
      <dsp:spPr>
        <a:xfrm>
          <a:off x="684704" y="1020572"/>
          <a:ext cx="7759985" cy="874776"/>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В Ханты-Мансийском автономном округе – Югре установлены: единая электронная система контроля и учета сельскохозяйственных животных в округе – «Ветеринарная информационно – аналитическая система» (ВИАС), домашних и животных без владельцев "АИС "Домашние животные"</a:t>
          </a:r>
        </a:p>
      </dsp:txBody>
      <dsp:txXfrm>
        <a:off x="710325" y="1046193"/>
        <a:ext cx="6455434" cy="823534"/>
      </dsp:txXfrm>
    </dsp:sp>
    <dsp:sp modelId="{ACE62DBF-C07A-4654-8DA8-AA9F41B97E4B}">
      <dsp:nvSpPr>
        <dsp:cNvPr id="0" name=""/>
        <dsp:cNvSpPr/>
      </dsp:nvSpPr>
      <dsp:spPr>
        <a:xfrm>
          <a:off x="1369409" y="2041144"/>
          <a:ext cx="7759985" cy="874776"/>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В соответствии с Порядком предоставления информации в Федеральную государственную информационную систему в области ветеринарии и получения информации из нее, утвержденным приказом Минсельхоза России от 30.06.2017 № 318 информация об идентификации животных с 18.10.2021 вносится в компонент ФГИС «ВетИС» - Хорриот.</a:t>
          </a:r>
        </a:p>
      </dsp:txBody>
      <dsp:txXfrm>
        <a:off x="1395030" y="2066765"/>
        <a:ext cx="6455434" cy="823534"/>
      </dsp:txXfrm>
    </dsp:sp>
    <dsp:sp modelId="{CC87DFEB-497D-4852-ADC4-222A8B1F974B}">
      <dsp:nvSpPr>
        <dsp:cNvPr id="0" name=""/>
        <dsp:cNvSpPr/>
      </dsp:nvSpPr>
      <dsp:spPr>
        <a:xfrm>
          <a:off x="7191381" y="663371"/>
          <a:ext cx="568604" cy="568604"/>
        </a:xfrm>
        <a:prstGeom prst="downArrow">
          <a:avLst>
            <a:gd name="adj1" fmla="val 55000"/>
            <a:gd name="adj2" fmla="val 45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ru-RU" sz="2500" kern="1200"/>
        </a:p>
      </dsp:txBody>
      <dsp:txXfrm>
        <a:off x="7319317" y="663371"/>
        <a:ext cx="312732" cy="427875"/>
      </dsp:txXfrm>
    </dsp:sp>
    <dsp:sp modelId="{4E82BBD8-8278-4ADC-8E23-451F1F57B9BC}">
      <dsp:nvSpPr>
        <dsp:cNvPr id="0" name=""/>
        <dsp:cNvSpPr/>
      </dsp:nvSpPr>
      <dsp:spPr>
        <a:xfrm>
          <a:off x="7876085" y="1678111"/>
          <a:ext cx="568604" cy="568604"/>
        </a:xfrm>
        <a:prstGeom prst="downArrow">
          <a:avLst>
            <a:gd name="adj1" fmla="val 55000"/>
            <a:gd name="adj2" fmla="val 45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ru-RU" sz="2500" kern="1200"/>
        </a:p>
      </dsp:txBody>
      <dsp:txXfrm>
        <a:off x="8004021" y="1678111"/>
        <a:ext cx="312732" cy="4278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82EAC-90E4-4246-856B-5905D89E9F20}">
      <dsp:nvSpPr>
        <dsp:cNvPr id="0" name=""/>
        <dsp:cNvSpPr/>
      </dsp:nvSpPr>
      <dsp:spPr>
        <a:xfrm>
          <a:off x="691705" y="0"/>
          <a:ext cx="7839329" cy="2260600"/>
        </a:xfrm>
        <a:prstGeom prst="rightArrow">
          <a:avLst/>
        </a:prstGeom>
        <a:gradFill rotWithShape="0">
          <a:gsLst>
            <a:gs pos="0">
              <a:schemeClr val="accent2">
                <a:tint val="40000"/>
                <a:hueOff val="0"/>
                <a:satOff val="0"/>
                <a:lumOff val="0"/>
                <a:alphaOff val="0"/>
                <a:satMod val="103000"/>
                <a:lumMod val="102000"/>
                <a:tint val="94000"/>
              </a:schemeClr>
            </a:gs>
            <a:gs pos="50000">
              <a:schemeClr val="accent2">
                <a:tint val="40000"/>
                <a:hueOff val="0"/>
                <a:satOff val="0"/>
                <a:lumOff val="0"/>
                <a:alphaOff val="0"/>
                <a:satMod val="110000"/>
                <a:lumMod val="100000"/>
                <a:shade val="100000"/>
              </a:schemeClr>
            </a:gs>
            <a:gs pos="100000">
              <a:schemeClr val="accent2">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8F872B7D-A246-4296-8D7E-1B48BC709384}">
      <dsp:nvSpPr>
        <dsp:cNvPr id="0" name=""/>
        <dsp:cNvSpPr/>
      </dsp:nvSpPr>
      <dsp:spPr>
        <a:xfrm>
          <a:off x="369" y="539089"/>
          <a:ext cx="2926610" cy="1182420"/>
        </a:xfrm>
        <a:prstGeom prst="roundRect">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a:scene3d>
          <a:camera prst="orthographicFront"/>
          <a:lightRig rig="flat"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0" kern="1200"/>
            <a:t>Хозяйства владельцев, не предоставивших информацию о поголовье на 1 июля, не сообщивших об изменениях направления деятельности будут исключены из списка хозяйств, обслуживаемых бесплатно в рамках исполнения государственного задания. Вследствие чего, все диагностические исследования, ветеринарно-профилактические и противоэпизоотические мероприятия будут проводиться на платной основе, в том числе приобретение биопрепаратов, расходных материалов и т.д.</a:t>
          </a:r>
          <a:r>
            <a:rPr lang="ru-RU" sz="800" b="1" kern="1200"/>
            <a:t> </a:t>
          </a:r>
        </a:p>
      </dsp:txBody>
      <dsp:txXfrm>
        <a:off x="58090" y="596810"/>
        <a:ext cx="2811168" cy="1066978"/>
      </dsp:txXfrm>
    </dsp:sp>
    <dsp:sp modelId="{F27AF2C9-EF69-4466-B94C-AF4103CDAEA7}">
      <dsp:nvSpPr>
        <dsp:cNvPr id="0" name=""/>
        <dsp:cNvSpPr/>
      </dsp:nvSpPr>
      <dsp:spPr>
        <a:xfrm>
          <a:off x="3307508" y="593565"/>
          <a:ext cx="2767166" cy="1073468"/>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a:scene3d>
          <a:camera prst="orthographicFront"/>
          <a:lightRig rig="flat" dir="t"/>
        </a:scene3d>
        <a:sp3d/>
      </dsp:spPr>
      <dsp:style>
        <a:lnRef idx="1">
          <a:schemeClr val="accent4"/>
        </a:lnRef>
        <a:fillRef idx="2">
          <a:schemeClr val="accent4"/>
        </a:fillRef>
        <a:effectRef idx="1">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В хозяйствах, в которых животные не идентифицированы ветеринарные услуги, в том числе по проведению плановых диагностических, профилактических и противоэпизоотических мероприятий оказываться не будут.</a:t>
          </a:r>
        </a:p>
      </dsp:txBody>
      <dsp:txXfrm>
        <a:off x="3359910" y="645967"/>
        <a:ext cx="2662362" cy="968664"/>
      </dsp:txXfrm>
    </dsp:sp>
    <dsp:sp modelId="{7A3B2BC8-895C-4E17-92AE-EA8CB3DA32D9}">
      <dsp:nvSpPr>
        <dsp:cNvPr id="0" name=""/>
        <dsp:cNvSpPr/>
      </dsp:nvSpPr>
      <dsp:spPr>
        <a:xfrm>
          <a:off x="6455203" y="631702"/>
          <a:ext cx="2767166" cy="997195"/>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В случаях попадания хозяйств с незарегистрированными животными и птицами в эпизоотический очаг по инфекционным болезням, животные и птицы которых согласно ветеринарным правилам подлежат убою, компенсация материальных затрат на ликвидацию поголовья и т.д. проводиться не будет</a:t>
          </a:r>
          <a:r>
            <a:rPr lang="ru-RU" sz="700" kern="1200"/>
            <a:t>.</a:t>
          </a:r>
        </a:p>
      </dsp:txBody>
      <dsp:txXfrm>
        <a:off x="6503882" y="680381"/>
        <a:ext cx="2669808" cy="89983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Сабитова Эльвира Фирдависовна</dc:creator>
  <cp:keywords/>
  <dc:description/>
  <cp:lastModifiedBy>Евгения</cp:lastModifiedBy>
  <cp:revision>6</cp:revision>
  <dcterms:created xsi:type="dcterms:W3CDTF">2022-10-24T04:40:00Z</dcterms:created>
  <dcterms:modified xsi:type="dcterms:W3CDTF">2022-10-24T07:38:00Z</dcterms:modified>
</cp:coreProperties>
</file>