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07" w:rsidRDefault="00D467D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807" w:rsidRPr="00012377" w:rsidRDefault="005A4807">
      <w:pPr>
        <w:jc w:val="center"/>
        <w:rPr>
          <w:bCs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ab/>
      </w:r>
      <w:r>
        <w:rPr>
          <w:bCs/>
        </w:rPr>
        <w:tab/>
      </w:r>
    </w:p>
    <w:p w:rsidR="005A4807" w:rsidRDefault="005A48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5A4807" w:rsidRDefault="005A4807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5A4807" w:rsidRPr="00012377" w:rsidRDefault="00012377" w:rsidP="00DE27B3">
      <w:pPr>
        <w:jc w:val="right"/>
        <w:rPr>
          <w:sz w:val="24"/>
          <w:szCs w:val="24"/>
        </w:rPr>
      </w:pPr>
      <w:r w:rsidRPr="00012377">
        <w:rPr>
          <w:sz w:val="24"/>
          <w:szCs w:val="24"/>
        </w:rPr>
        <w:t>Проект</w:t>
      </w: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Default="00D80846">
      <w:pPr>
        <w:pStyle w:val="1"/>
        <w:rPr>
          <w:szCs w:val="28"/>
        </w:rPr>
      </w:pPr>
      <w:r>
        <w:rPr>
          <w:szCs w:val="28"/>
        </w:rPr>
        <w:t>АДМИНИСТРАЦИЯ</w:t>
      </w:r>
      <w:r w:rsidR="005A4807">
        <w:rPr>
          <w:szCs w:val="28"/>
        </w:rPr>
        <w:t xml:space="preserve"> БЕЛОЯРСКОГО РАЙОНА</w:t>
      </w: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Default="005A4807">
      <w:pPr>
        <w:pStyle w:val="1"/>
      </w:pPr>
      <w:r>
        <w:t>ПОСТАНОВЛЕНИЕ</w:t>
      </w:r>
    </w:p>
    <w:p w:rsidR="005A4807" w:rsidRPr="00012377" w:rsidRDefault="005A4807">
      <w:pPr>
        <w:rPr>
          <w:sz w:val="24"/>
          <w:szCs w:val="24"/>
        </w:rPr>
      </w:pPr>
    </w:p>
    <w:p w:rsidR="005A4807" w:rsidRPr="00012377" w:rsidRDefault="005A4807">
      <w:pPr>
        <w:pStyle w:val="30"/>
        <w:rPr>
          <w:szCs w:val="24"/>
        </w:rPr>
      </w:pPr>
    </w:p>
    <w:p w:rsidR="00BF0BE1" w:rsidRDefault="00BF0BE1" w:rsidP="00BF0BE1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12377">
        <w:rPr>
          <w:sz w:val="24"/>
          <w:szCs w:val="24"/>
        </w:rPr>
        <w:t>«___»</w:t>
      </w:r>
      <w:r w:rsidR="000F6810">
        <w:rPr>
          <w:sz w:val="24"/>
          <w:szCs w:val="24"/>
        </w:rPr>
        <w:t xml:space="preserve"> </w:t>
      </w:r>
      <w:r w:rsidR="00012377">
        <w:rPr>
          <w:sz w:val="24"/>
          <w:szCs w:val="24"/>
        </w:rPr>
        <w:t>__________</w:t>
      </w:r>
      <w:r>
        <w:rPr>
          <w:sz w:val="24"/>
          <w:szCs w:val="24"/>
        </w:rPr>
        <w:t xml:space="preserve"> 201</w:t>
      </w:r>
      <w:r w:rsidR="00012377">
        <w:rPr>
          <w:sz w:val="24"/>
          <w:szCs w:val="24"/>
        </w:rPr>
        <w:t>8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237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№ </w:t>
      </w:r>
      <w:r w:rsidR="00012377">
        <w:rPr>
          <w:sz w:val="24"/>
          <w:szCs w:val="24"/>
        </w:rPr>
        <w:t>_______</w:t>
      </w:r>
    </w:p>
    <w:p w:rsidR="00BF0BE1" w:rsidRDefault="00BF0BE1" w:rsidP="00BF0BE1">
      <w:pPr>
        <w:rPr>
          <w:sz w:val="24"/>
          <w:szCs w:val="24"/>
        </w:rPr>
      </w:pPr>
    </w:p>
    <w:p w:rsidR="00BF0BE1" w:rsidRDefault="00BF0BE1" w:rsidP="00BF0BE1">
      <w:pPr>
        <w:jc w:val="center"/>
        <w:rPr>
          <w:sz w:val="22"/>
          <w:szCs w:val="22"/>
        </w:rPr>
      </w:pPr>
    </w:p>
    <w:p w:rsidR="00DB4DE7" w:rsidRDefault="00580EDD" w:rsidP="00BF0BE1">
      <w:pPr>
        <w:autoSpaceDE w:val="0"/>
        <w:jc w:val="center"/>
        <w:rPr>
          <w:b/>
          <w:sz w:val="24"/>
          <w:szCs w:val="24"/>
        </w:rPr>
      </w:pPr>
      <w:r w:rsidRPr="00DB4DE7">
        <w:rPr>
          <w:b/>
          <w:sz w:val="24"/>
          <w:szCs w:val="24"/>
        </w:rPr>
        <w:t>Об утверждении муниципальн</w:t>
      </w:r>
      <w:r w:rsidR="00BF39ED" w:rsidRPr="00DB4DE7">
        <w:rPr>
          <w:b/>
          <w:sz w:val="24"/>
          <w:szCs w:val="24"/>
        </w:rPr>
        <w:t>ой программы Белоярского района</w:t>
      </w:r>
    </w:p>
    <w:p w:rsidR="00DB4DE7" w:rsidRDefault="00DB4DE7" w:rsidP="00BF0BE1">
      <w:pPr>
        <w:autoSpaceDE w:val="0"/>
        <w:jc w:val="center"/>
        <w:rPr>
          <w:rFonts w:eastAsia="Calibri"/>
          <w:b/>
          <w:sz w:val="24"/>
          <w:szCs w:val="24"/>
        </w:rPr>
      </w:pPr>
      <w:r w:rsidRPr="00DB4DE7">
        <w:rPr>
          <w:rFonts w:eastAsia="Calibri"/>
          <w:b/>
          <w:sz w:val="24"/>
          <w:szCs w:val="24"/>
        </w:rPr>
        <w:t>«Социально-экономическое развитие коренн</w:t>
      </w:r>
      <w:r>
        <w:rPr>
          <w:rFonts w:eastAsia="Calibri"/>
          <w:b/>
          <w:sz w:val="24"/>
          <w:szCs w:val="24"/>
        </w:rPr>
        <w:t>ых малочисленных народов Севера</w:t>
      </w:r>
    </w:p>
    <w:p w:rsidR="00BF0BE1" w:rsidRPr="00DB4DE7" w:rsidRDefault="00DB4DE7" w:rsidP="00BF0BE1">
      <w:pPr>
        <w:autoSpaceDE w:val="0"/>
        <w:jc w:val="center"/>
        <w:rPr>
          <w:b/>
          <w:sz w:val="24"/>
          <w:szCs w:val="24"/>
        </w:rPr>
      </w:pPr>
      <w:r w:rsidRPr="00DB4DE7">
        <w:rPr>
          <w:rFonts w:eastAsia="Calibri"/>
          <w:b/>
          <w:sz w:val="24"/>
          <w:szCs w:val="24"/>
        </w:rPr>
        <w:t>на террит</w:t>
      </w:r>
      <w:r w:rsidR="00127098">
        <w:rPr>
          <w:rFonts w:eastAsia="Calibri"/>
          <w:b/>
          <w:sz w:val="24"/>
          <w:szCs w:val="24"/>
        </w:rPr>
        <w:t xml:space="preserve">ории Белоярского района на 2019 – </w:t>
      </w:r>
      <w:r w:rsidRPr="00DB4DE7">
        <w:rPr>
          <w:rFonts w:eastAsia="Calibri"/>
          <w:b/>
          <w:sz w:val="24"/>
          <w:szCs w:val="24"/>
        </w:rPr>
        <w:t>2024 годы»</w:t>
      </w:r>
    </w:p>
    <w:p w:rsidR="00673666" w:rsidRDefault="00673666" w:rsidP="00BF0BE1">
      <w:pPr>
        <w:jc w:val="center"/>
        <w:rPr>
          <w:sz w:val="24"/>
          <w:szCs w:val="24"/>
        </w:rPr>
      </w:pPr>
    </w:p>
    <w:p w:rsidR="00BF0BE1" w:rsidRDefault="00BF0BE1" w:rsidP="00BF0BE1">
      <w:pPr>
        <w:jc w:val="center"/>
        <w:rPr>
          <w:sz w:val="24"/>
          <w:szCs w:val="24"/>
        </w:rPr>
      </w:pPr>
    </w:p>
    <w:p w:rsidR="00580EDD" w:rsidRPr="00AA49A7" w:rsidRDefault="00DB4DE7" w:rsidP="00580EDD">
      <w:pPr>
        <w:autoSpaceDE w:val="0"/>
        <w:ind w:firstLine="720"/>
        <w:jc w:val="both"/>
        <w:rPr>
          <w:sz w:val="24"/>
          <w:szCs w:val="24"/>
        </w:rPr>
      </w:pPr>
      <w:r w:rsidRPr="004442B8">
        <w:rPr>
          <w:sz w:val="24"/>
          <w:szCs w:val="24"/>
        </w:rPr>
        <w:t>В соответстви</w:t>
      </w:r>
      <w:r w:rsidR="00623F58">
        <w:rPr>
          <w:sz w:val="24"/>
          <w:szCs w:val="24"/>
        </w:rPr>
        <w:t xml:space="preserve">и с </w:t>
      </w:r>
      <w:r w:rsidR="00580EDD" w:rsidRPr="00DB4DE7">
        <w:rPr>
          <w:sz w:val="24"/>
          <w:szCs w:val="24"/>
        </w:rPr>
        <w:t xml:space="preserve">постановлением администрации Белоярского района от </w:t>
      </w:r>
      <w:r w:rsidR="00E87415">
        <w:rPr>
          <w:sz w:val="24"/>
          <w:szCs w:val="24"/>
        </w:rPr>
        <w:t xml:space="preserve">                </w:t>
      </w:r>
      <w:r w:rsidR="002D4A61" w:rsidRPr="00DB4DE7">
        <w:rPr>
          <w:sz w:val="24"/>
          <w:szCs w:val="24"/>
        </w:rPr>
        <w:t>3 сентября</w:t>
      </w:r>
      <w:r w:rsidR="00580EDD" w:rsidRPr="00DB4DE7">
        <w:rPr>
          <w:sz w:val="24"/>
          <w:szCs w:val="24"/>
        </w:rPr>
        <w:t xml:space="preserve"> 201</w:t>
      </w:r>
      <w:r w:rsidR="002D4A61" w:rsidRPr="00DB4DE7">
        <w:rPr>
          <w:sz w:val="24"/>
          <w:szCs w:val="24"/>
        </w:rPr>
        <w:t>8</w:t>
      </w:r>
      <w:r w:rsidR="00580EDD" w:rsidRPr="00DB4DE7">
        <w:rPr>
          <w:sz w:val="24"/>
          <w:szCs w:val="24"/>
        </w:rPr>
        <w:t xml:space="preserve"> года № </w:t>
      </w:r>
      <w:r w:rsidR="002D4A61" w:rsidRPr="00DB4DE7">
        <w:rPr>
          <w:sz w:val="24"/>
          <w:szCs w:val="24"/>
        </w:rPr>
        <w:t>776</w:t>
      </w:r>
      <w:r w:rsidR="00580EDD" w:rsidRPr="00DB4DE7">
        <w:rPr>
          <w:sz w:val="24"/>
          <w:szCs w:val="24"/>
        </w:rPr>
        <w:t xml:space="preserve"> «Об утверждении </w:t>
      </w:r>
      <w:r w:rsidRPr="00DB4DE7">
        <w:rPr>
          <w:sz w:val="24"/>
          <w:szCs w:val="24"/>
        </w:rPr>
        <w:t>Порядка принятия решений о разработке, формировании и реализации муниципальных программ Белоярского района</w:t>
      </w:r>
      <w:r w:rsidR="00580EDD" w:rsidRPr="00DB4DE7">
        <w:rPr>
          <w:sz w:val="24"/>
          <w:szCs w:val="24"/>
        </w:rPr>
        <w:t>», распоряжением администрации Белоярского района от 1</w:t>
      </w:r>
      <w:r w:rsidR="002F3B06" w:rsidRPr="00DB4DE7">
        <w:rPr>
          <w:sz w:val="24"/>
          <w:szCs w:val="24"/>
        </w:rPr>
        <w:t>5</w:t>
      </w:r>
      <w:r w:rsidR="00580EDD" w:rsidRPr="00DB4DE7">
        <w:rPr>
          <w:sz w:val="24"/>
          <w:szCs w:val="24"/>
        </w:rPr>
        <w:t xml:space="preserve"> </w:t>
      </w:r>
      <w:r w:rsidR="002F3B06" w:rsidRPr="00DB4DE7">
        <w:rPr>
          <w:sz w:val="24"/>
          <w:szCs w:val="24"/>
        </w:rPr>
        <w:t>августа</w:t>
      </w:r>
      <w:r w:rsidR="00580EDD" w:rsidRPr="00DB4DE7">
        <w:rPr>
          <w:sz w:val="24"/>
          <w:szCs w:val="24"/>
        </w:rPr>
        <w:t xml:space="preserve"> 201</w:t>
      </w:r>
      <w:r w:rsidR="002F3B06" w:rsidRPr="00DB4DE7">
        <w:rPr>
          <w:sz w:val="24"/>
          <w:szCs w:val="24"/>
        </w:rPr>
        <w:t>8</w:t>
      </w:r>
      <w:r w:rsidR="00580EDD" w:rsidRPr="00DB4DE7">
        <w:rPr>
          <w:sz w:val="24"/>
          <w:szCs w:val="24"/>
        </w:rPr>
        <w:t xml:space="preserve"> года </w:t>
      </w:r>
      <w:r w:rsidR="00673666" w:rsidRPr="00DB4DE7">
        <w:rPr>
          <w:sz w:val="24"/>
          <w:szCs w:val="24"/>
        </w:rPr>
        <w:t>№</w:t>
      </w:r>
      <w:r w:rsidR="00580EDD" w:rsidRPr="00DB4DE7">
        <w:rPr>
          <w:sz w:val="24"/>
          <w:szCs w:val="24"/>
        </w:rPr>
        <w:t xml:space="preserve"> </w:t>
      </w:r>
      <w:r w:rsidR="002F3B06" w:rsidRPr="00DB4DE7">
        <w:rPr>
          <w:sz w:val="24"/>
          <w:szCs w:val="24"/>
        </w:rPr>
        <w:t>245</w:t>
      </w:r>
      <w:r w:rsidR="00580EDD" w:rsidRPr="00DB4DE7">
        <w:rPr>
          <w:sz w:val="24"/>
          <w:szCs w:val="24"/>
        </w:rPr>
        <w:t>-р</w:t>
      </w:r>
      <w:r w:rsidR="00E87415">
        <w:rPr>
          <w:sz w:val="24"/>
          <w:szCs w:val="24"/>
        </w:rPr>
        <w:t xml:space="preserve">     </w:t>
      </w:r>
      <w:r w:rsidR="00580EDD" w:rsidRPr="002F3B06">
        <w:rPr>
          <w:sz w:val="24"/>
          <w:szCs w:val="24"/>
        </w:rPr>
        <w:t xml:space="preserve"> «О Перечне муниципальных программ Белоярского района</w:t>
      </w:r>
      <w:r w:rsidR="009B5AA3">
        <w:rPr>
          <w:sz w:val="24"/>
          <w:szCs w:val="24"/>
        </w:rPr>
        <w:t xml:space="preserve"> на 2019 – 2024</w:t>
      </w:r>
      <w:r w:rsidR="002F3B06" w:rsidRPr="002F3B06">
        <w:rPr>
          <w:sz w:val="24"/>
          <w:szCs w:val="24"/>
        </w:rPr>
        <w:t xml:space="preserve"> годы</w:t>
      </w:r>
      <w:r w:rsidR="00580EDD" w:rsidRPr="002F3B0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E87415">
        <w:rPr>
          <w:sz w:val="24"/>
          <w:szCs w:val="24"/>
        </w:rPr>
        <w:t xml:space="preserve">  </w:t>
      </w:r>
      <w:r w:rsidR="009B5AA3">
        <w:rPr>
          <w:sz w:val="24"/>
          <w:szCs w:val="24"/>
        </w:rPr>
        <w:t xml:space="preserve">            </w:t>
      </w:r>
      <w:proofErr w:type="spellStart"/>
      <w:proofErr w:type="gramStart"/>
      <w:r w:rsidR="00580EDD" w:rsidRPr="00AA49A7">
        <w:rPr>
          <w:sz w:val="24"/>
          <w:szCs w:val="24"/>
        </w:rPr>
        <w:t>п</w:t>
      </w:r>
      <w:proofErr w:type="spellEnd"/>
      <w:proofErr w:type="gramEnd"/>
      <w:r w:rsidR="00580EDD" w:rsidRPr="00AA49A7">
        <w:rPr>
          <w:sz w:val="24"/>
          <w:szCs w:val="24"/>
        </w:rPr>
        <w:t xml:space="preserve"> о с т а н о в л я ю:</w:t>
      </w:r>
    </w:p>
    <w:p w:rsidR="00580EDD" w:rsidRPr="006252B4" w:rsidRDefault="00580EDD" w:rsidP="006252B4">
      <w:pPr>
        <w:autoSpaceDE w:val="0"/>
        <w:ind w:firstLine="720"/>
        <w:jc w:val="both"/>
        <w:rPr>
          <w:sz w:val="24"/>
          <w:szCs w:val="24"/>
        </w:rPr>
      </w:pPr>
      <w:r w:rsidRPr="00A26E8E">
        <w:rPr>
          <w:sz w:val="24"/>
          <w:szCs w:val="24"/>
        </w:rPr>
        <w:t xml:space="preserve">1. Утвердить </w:t>
      </w:r>
      <w:r w:rsidR="00617908" w:rsidRPr="00A26E8E">
        <w:rPr>
          <w:sz w:val="24"/>
          <w:szCs w:val="24"/>
        </w:rPr>
        <w:t xml:space="preserve">прилагаемую </w:t>
      </w:r>
      <w:r w:rsidRPr="00A26E8E">
        <w:rPr>
          <w:sz w:val="24"/>
          <w:szCs w:val="24"/>
        </w:rPr>
        <w:t>муниципальну</w:t>
      </w:r>
      <w:r w:rsidR="00E712DD" w:rsidRPr="00A26E8E">
        <w:rPr>
          <w:sz w:val="24"/>
          <w:szCs w:val="24"/>
        </w:rPr>
        <w:t>ю программу Белоярского района</w:t>
      </w:r>
      <w:r w:rsidR="00E712DD" w:rsidRPr="006252B4">
        <w:rPr>
          <w:sz w:val="24"/>
          <w:szCs w:val="24"/>
        </w:rPr>
        <w:t xml:space="preserve"> </w:t>
      </w:r>
      <w:r w:rsidR="006252B4" w:rsidRPr="006252B4">
        <w:rPr>
          <w:sz w:val="24"/>
          <w:szCs w:val="24"/>
        </w:rPr>
        <w:t>«Социально-экономическое развитие коренных малочисленных народов Севера на территории Белоярского района на 2019</w:t>
      </w:r>
      <w:r w:rsidR="00E87415">
        <w:rPr>
          <w:sz w:val="24"/>
          <w:szCs w:val="24"/>
        </w:rPr>
        <w:t xml:space="preserve"> – </w:t>
      </w:r>
      <w:r w:rsidR="006252B4" w:rsidRPr="006252B4">
        <w:rPr>
          <w:sz w:val="24"/>
          <w:szCs w:val="24"/>
        </w:rPr>
        <w:t>2024 годы».</w:t>
      </w:r>
    </w:p>
    <w:p w:rsidR="00580EDD" w:rsidRPr="00580EDD" w:rsidRDefault="00580EDD" w:rsidP="00580EDD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 xml:space="preserve">2. Опубликовать настоящее постановление в газете </w:t>
      </w:r>
      <w:r w:rsidR="00E712DD">
        <w:rPr>
          <w:sz w:val="24"/>
          <w:szCs w:val="24"/>
        </w:rPr>
        <w:t>«</w:t>
      </w:r>
      <w:r w:rsidRPr="00580EDD">
        <w:rPr>
          <w:sz w:val="24"/>
          <w:szCs w:val="24"/>
        </w:rPr>
        <w:t>Белоя</w:t>
      </w:r>
      <w:r w:rsidR="00E712DD">
        <w:rPr>
          <w:sz w:val="24"/>
          <w:szCs w:val="24"/>
        </w:rPr>
        <w:t>рские вести. Официальный выпуск»</w:t>
      </w:r>
      <w:r w:rsidRPr="00580EDD">
        <w:rPr>
          <w:sz w:val="24"/>
          <w:szCs w:val="24"/>
        </w:rPr>
        <w:t>.</w:t>
      </w:r>
    </w:p>
    <w:p w:rsidR="00580EDD" w:rsidRPr="00580EDD" w:rsidRDefault="00580EDD" w:rsidP="00580EDD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>3. Настоящее постановление вступает в силу после его официального опубликования, но не ранее 1 января 201</w:t>
      </w:r>
      <w:r w:rsidR="00012377">
        <w:rPr>
          <w:sz w:val="24"/>
          <w:szCs w:val="24"/>
        </w:rPr>
        <w:t>9</w:t>
      </w:r>
      <w:r w:rsidRPr="00580EDD">
        <w:rPr>
          <w:sz w:val="24"/>
          <w:szCs w:val="24"/>
        </w:rPr>
        <w:t xml:space="preserve"> года.</w:t>
      </w:r>
    </w:p>
    <w:p w:rsidR="00580EDD" w:rsidRDefault="00580EDD" w:rsidP="00580EDD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 xml:space="preserve">4. </w:t>
      </w:r>
      <w:proofErr w:type="gramStart"/>
      <w:r w:rsidRPr="00580EDD">
        <w:rPr>
          <w:sz w:val="24"/>
          <w:szCs w:val="24"/>
        </w:rPr>
        <w:t>Контроль за</w:t>
      </w:r>
      <w:proofErr w:type="gramEnd"/>
      <w:r w:rsidRPr="00580EDD">
        <w:rPr>
          <w:sz w:val="24"/>
          <w:szCs w:val="24"/>
        </w:rPr>
        <w:t xml:space="preserve"> выполнением постановления возложить на заместителя главы Белоярского района </w:t>
      </w:r>
      <w:r w:rsidR="00DB4DE7">
        <w:rPr>
          <w:sz w:val="24"/>
          <w:szCs w:val="24"/>
        </w:rPr>
        <w:t>Ващука В.А.</w:t>
      </w:r>
    </w:p>
    <w:p w:rsidR="005A4807" w:rsidRPr="003816D9" w:rsidRDefault="005A4807">
      <w:pPr>
        <w:pStyle w:val="30"/>
        <w:jc w:val="both"/>
        <w:rPr>
          <w:sz w:val="22"/>
          <w:szCs w:val="22"/>
        </w:rPr>
      </w:pPr>
    </w:p>
    <w:p w:rsidR="005A4807" w:rsidRDefault="005A4807">
      <w:pPr>
        <w:pStyle w:val="30"/>
        <w:jc w:val="both"/>
        <w:rPr>
          <w:sz w:val="22"/>
          <w:szCs w:val="22"/>
        </w:rPr>
      </w:pPr>
    </w:p>
    <w:p w:rsidR="00DB4DE7" w:rsidRPr="003816D9" w:rsidRDefault="00DB4DE7">
      <w:pPr>
        <w:pStyle w:val="30"/>
        <w:jc w:val="both"/>
        <w:rPr>
          <w:sz w:val="22"/>
          <w:szCs w:val="22"/>
        </w:rPr>
      </w:pPr>
    </w:p>
    <w:p w:rsidR="00686DB2" w:rsidRDefault="005A4807">
      <w:pPr>
        <w:pStyle w:val="30"/>
        <w:jc w:val="both"/>
      </w:pPr>
      <w:r>
        <w:t xml:space="preserve">Глава Белоярского района                            </w:t>
      </w:r>
      <w:r w:rsidR="00CE6AB4">
        <w:t xml:space="preserve">     </w:t>
      </w:r>
      <w:r w:rsidR="00803BD7">
        <w:t xml:space="preserve">    </w:t>
      </w:r>
      <w:r>
        <w:t xml:space="preserve">                                                С.П.Маненков</w:t>
      </w:r>
    </w:p>
    <w:p w:rsidR="00B43F89" w:rsidRDefault="00B43F89">
      <w:pPr>
        <w:pStyle w:val="30"/>
        <w:jc w:val="both"/>
        <w:sectPr w:rsidR="00B43F89" w:rsidSect="00E712DD">
          <w:headerReference w:type="even" r:id="rId9"/>
          <w:footerReference w:type="default" r:id="rId10"/>
          <w:pgSz w:w="11907" w:h="16840"/>
          <w:pgMar w:top="794" w:right="851" w:bottom="794" w:left="1701" w:header="709" w:footer="709" w:gutter="0"/>
          <w:pgNumType w:start="1"/>
          <w:cols w:space="720"/>
          <w:titlePg/>
          <w:docGrid w:linePitch="212"/>
        </w:sectPr>
      </w:pPr>
    </w:p>
    <w:p w:rsidR="00272E3D" w:rsidRPr="00803BD7" w:rsidRDefault="00272E3D" w:rsidP="00272E3D">
      <w:pPr>
        <w:ind w:left="5382"/>
        <w:jc w:val="center"/>
        <w:rPr>
          <w:sz w:val="24"/>
          <w:szCs w:val="24"/>
        </w:rPr>
      </w:pPr>
      <w:r w:rsidRPr="00803BD7">
        <w:rPr>
          <w:sz w:val="24"/>
          <w:szCs w:val="24"/>
        </w:rPr>
        <w:lastRenderedPageBreak/>
        <w:t>ПРИЛОЖЕНИЕ</w:t>
      </w:r>
    </w:p>
    <w:p w:rsidR="00272E3D" w:rsidRPr="00803BD7" w:rsidRDefault="00272E3D" w:rsidP="00272E3D">
      <w:pPr>
        <w:ind w:left="5382"/>
        <w:jc w:val="center"/>
        <w:rPr>
          <w:sz w:val="24"/>
          <w:szCs w:val="24"/>
        </w:rPr>
      </w:pPr>
      <w:r w:rsidRPr="00803BD7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администрации</w:t>
      </w:r>
    </w:p>
    <w:p w:rsidR="00272E3D" w:rsidRPr="00803BD7" w:rsidRDefault="00272E3D" w:rsidP="00272E3D">
      <w:pPr>
        <w:ind w:left="5382"/>
        <w:jc w:val="center"/>
        <w:rPr>
          <w:sz w:val="24"/>
          <w:szCs w:val="24"/>
        </w:rPr>
      </w:pPr>
      <w:r w:rsidRPr="00803BD7">
        <w:rPr>
          <w:sz w:val="24"/>
          <w:szCs w:val="24"/>
        </w:rPr>
        <w:t>Белоярского района</w:t>
      </w:r>
    </w:p>
    <w:p w:rsidR="00272E3D" w:rsidRPr="00803BD7" w:rsidRDefault="00272E3D" w:rsidP="00272E3D">
      <w:pPr>
        <w:ind w:left="5382"/>
        <w:jc w:val="center"/>
        <w:rPr>
          <w:sz w:val="24"/>
          <w:szCs w:val="24"/>
        </w:rPr>
      </w:pPr>
      <w:r w:rsidRPr="00803BD7">
        <w:rPr>
          <w:sz w:val="24"/>
          <w:szCs w:val="24"/>
        </w:rPr>
        <w:t xml:space="preserve">от </w:t>
      </w:r>
      <w:r w:rsidR="002F3B06">
        <w:rPr>
          <w:sz w:val="24"/>
          <w:szCs w:val="24"/>
        </w:rPr>
        <w:t>«___»</w:t>
      </w:r>
      <w:r w:rsidR="00074261">
        <w:rPr>
          <w:sz w:val="24"/>
          <w:szCs w:val="24"/>
        </w:rPr>
        <w:t xml:space="preserve"> </w:t>
      </w:r>
      <w:r w:rsidR="002F3B06">
        <w:rPr>
          <w:sz w:val="24"/>
          <w:szCs w:val="24"/>
        </w:rPr>
        <w:t>________</w:t>
      </w:r>
      <w:r w:rsidRPr="00803BD7">
        <w:rPr>
          <w:sz w:val="24"/>
          <w:szCs w:val="24"/>
        </w:rPr>
        <w:t xml:space="preserve"> 20</w:t>
      </w:r>
      <w:r>
        <w:rPr>
          <w:sz w:val="24"/>
          <w:szCs w:val="24"/>
        </w:rPr>
        <w:t>1</w:t>
      </w:r>
      <w:r w:rsidR="002F3B06">
        <w:rPr>
          <w:sz w:val="24"/>
          <w:szCs w:val="24"/>
        </w:rPr>
        <w:t>8</w:t>
      </w:r>
      <w:r w:rsidRPr="00803BD7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</w:t>
      </w:r>
      <w:r w:rsidR="002F3B06">
        <w:rPr>
          <w:sz w:val="24"/>
          <w:szCs w:val="24"/>
        </w:rPr>
        <w:t>_____</w:t>
      </w:r>
    </w:p>
    <w:p w:rsidR="00272E3D" w:rsidRPr="008F29AB" w:rsidRDefault="00272E3D" w:rsidP="00272E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72E3D" w:rsidRPr="008F29AB" w:rsidRDefault="00272E3D" w:rsidP="00272E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72E3D" w:rsidRPr="008F29AB" w:rsidRDefault="00272E3D" w:rsidP="00272E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B5AA3" w:rsidRDefault="00272E3D" w:rsidP="008F29A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F29AB">
        <w:rPr>
          <w:b/>
          <w:bCs/>
          <w:sz w:val="24"/>
          <w:szCs w:val="24"/>
        </w:rPr>
        <w:t>Муниципальная программа Белоярского района</w:t>
      </w:r>
      <w:r w:rsidR="008F29AB" w:rsidRPr="008F29AB">
        <w:rPr>
          <w:b/>
          <w:bCs/>
          <w:sz w:val="24"/>
          <w:szCs w:val="24"/>
        </w:rPr>
        <w:t xml:space="preserve"> </w:t>
      </w:r>
    </w:p>
    <w:p w:rsidR="009B5AA3" w:rsidRDefault="008F29AB" w:rsidP="008F29AB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8F29AB">
        <w:rPr>
          <w:rFonts w:eastAsia="Calibri"/>
          <w:b/>
          <w:sz w:val="24"/>
          <w:szCs w:val="24"/>
        </w:rPr>
        <w:t>«Социально-экономическое развитие коренных малочисленных народов Севера</w:t>
      </w:r>
    </w:p>
    <w:p w:rsidR="00272E3D" w:rsidRPr="008F29AB" w:rsidRDefault="008F29AB" w:rsidP="008F29A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F29AB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на территории</w:t>
      </w:r>
      <w:r w:rsidR="009B5AA3">
        <w:rPr>
          <w:rFonts w:eastAsia="Calibri"/>
          <w:b/>
          <w:sz w:val="24"/>
          <w:szCs w:val="24"/>
        </w:rPr>
        <w:t xml:space="preserve"> </w:t>
      </w:r>
      <w:r w:rsidR="00D22355">
        <w:rPr>
          <w:rFonts w:eastAsia="Calibri"/>
          <w:b/>
          <w:sz w:val="24"/>
          <w:szCs w:val="24"/>
        </w:rPr>
        <w:t xml:space="preserve">Белоярского района на 2019 – </w:t>
      </w:r>
      <w:r w:rsidRPr="008F29AB">
        <w:rPr>
          <w:rFonts w:eastAsia="Calibri"/>
          <w:b/>
          <w:sz w:val="24"/>
          <w:szCs w:val="24"/>
        </w:rPr>
        <w:t>2024 годы»</w:t>
      </w:r>
    </w:p>
    <w:p w:rsidR="00272E3D" w:rsidRPr="008F29AB" w:rsidRDefault="00272E3D" w:rsidP="00272E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72E3D" w:rsidRPr="008F29AB" w:rsidRDefault="00272E3D" w:rsidP="00272E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72E3D" w:rsidRPr="008F29AB" w:rsidRDefault="00272E3D" w:rsidP="00272E3D">
      <w:pPr>
        <w:jc w:val="center"/>
        <w:rPr>
          <w:b/>
          <w:sz w:val="24"/>
          <w:szCs w:val="24"/>
        </w:rPr>
      </w:pPr>
      <w:r w:rsidRPr="008F29AB">
        <w:rPr>
          <w:b/>
          <w:sz w:val="24"/>
          <w:szCs w:val="24"/>
        </w:rPr>
        <w:t>ПАСПОРТ</w:t>
      </w:r>
    </w:p>
    <w:p w:rsidR="00272E3D" w:rsidRPr="008F29AB" w:rsidRDefault="00272E3D" w:rsidP="00272E3D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8F29AB">
        <w:rPr>
          <w:b/>
          <w:bCs/>
          <w:sz w:val="24"/>
          <w:szCs w:val="24"/>
        </w:rPr>
        <w:t>муниципальной программы</w:t>
      </w:r>
      <w:r w:rsidRPr="008F29AB">
        <w:rPr>
          <w:b/>
          <w:sz w:val="24"/>
          <w:szCs w:val="24"/>
        </w:rPr>
        <w:t xml:space="preserve"> Белоярского района</w:t>
      </w:r>
    </w:p>
    <w:p w:rsidR="002F3B06" w:rsidRPr="008F29AB" w:rsidRDefault="002F3B06" w:rsidP="00272E3D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8F29AB">
        <w:rPr>
          <w:sz w:val="24"/>
          <w:szCs w:val="24"/>
        </w:rPr>
        <w:t>(далее – муниципальная программа)</w:t>
      </w:r>
    </w:p>
    <w:p w:rsidR="00272E3D" w:rsidRPr="00074261" w:rsidRDefault="00272E3D" w:rsidP="00272E3D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tbl>
      <w:tblPr>
        <w:tblW w:w="936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18"/>
        <w:gridCol w:w="6047"/>
      </w:tblGrid>
      <w:tr w:rsidR="00272E3D" w:rsidRPr="00CC7335" w:rsidTr="00C45331">
        <w:tc>
          <w:tcPr>
            <w:tcW w:w="3318" w:type="dxa"/>
          </w:tcPr>
          <w:p w:rsidR="00272E3D" w:rsidRPr="00FA480D" w:rsidRDefault="00272E3D" w:rsidP="00A26E8E">
            <w:pPr>
              <w:ind w:left="-57"/>
              <w:rPr>
                <w:sz w:val="24"/>
                <w:szCs w:val="24"/>
              </w:rPr>
            </w:pPr>
            <w:r w:rsidRPr="00FA480D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047" w:type="dxa"/>
          </w:tcPr>
          <w:p w:rsidR="00272E3D" w:rsidRPr="00FA480D" w:rsidRDefault="006252B4" w:rsidP="00DF3715">
            <w:pPr>
              <w:jc w:val="both"/>
              <w:rPr>
                <w:sz w:val="24"/>
                <w:szCs w:val="24"/>
              </w:rPr>
            </w:pPr>
            <w:r w:rsidRPr="006252B4">
              <w:rPr>
                <w:sz w:val="24"/>
                <w:szCs w:val="24"/>
              </w:rPr>
              <w:t>Социально-экономическое развитие коренных малочисленных народов Севера на территории Белоя</w:t>
            </w:r>
            <w:r w:rsidR="00195A30">
              <w:rPr>
                <w:sz w:val="24"/>
                <w:szCs w:val="24"/>
              </w:rPr>
              <w:t>рского района на 2019</w:t>
            </w:r>
            <w:r w:rsidR="00413206">
              <w:rPr>
                <w:sz w:val="24"/>
                <w:szCs w:val="24"/>
              </w:rPr>
              <w:t xml:space="preserve"> – </w:t>
            </w:r>
            <w:r w:rsidR="00195A30">
              <w:rPr>
                <w:sz w:val="24"/>
                <w:szCs w:val="24"/>
              </w:rPr>
              <w:t>2024 годы</w:t>
            </w:r>
          </w:p>
        </w:tc>
      </w:tr>
      <w:tr w:rsidR="00272E3D" w:rsidRPr="00CC7335" w:rsidTr="00C45331">
        <w:tc>
          <w:tcPr>
            <w:tcW w:w="3318" w:type="dxa"/>
          </w:tcPr>
          <w:p w:rsidR="00272E3D" w:rsidRPr="00FA480D" w:rsidRDefault="00272E3D" w:rsidP="004C2E13">
            <w:pPr>
              <w:autoSpaceDE w:val="0"/>
              <w:autoSpaceDN w:val="0"/>
              <w:adjustRightInd w:val="0"/>
              <w:ind w:left="-57"/>
              <w:rPr>
                <w:rFonts w:ascii="Courier New" w:hAnsi="Courier New" w:cs="Courier New"/>
                <w:sz w:val="24"/>
                <w:szCs w:val="24"/>
              </w:rPr>
            </w:pPr>
            <w:r w:rsidRPr="00FA480D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47" w:type="dxa"/>
          </w:tcPr>
          <w:p w:rsidR="00272E3D" w:rsidRPr="00DB5E1A" w:rsidRDefault="00C45331" w:rsidP="00DF3715">
            <w:pPr>
              <w:jc w:val="both"/>
              <w:rPr>
                <w:sz w:val="24"/>
                <w:szCs w:val="24"/>
              </w:rPr>
            </w:pPr>
            <w:r w:rsidRPr="00DB5E1A">
              <w:rPr>
                <w:sz w:val="24"/>
                <w:szCs w:val="24"/>
              </w:rPr>
              <w:t>У</w:t>
            </w:r>
            <w:r w:rsidR="006252B4" w:rsidRPr="00DB5E1A">
              <w:rPr>
                <w:sz w:val="24"/>
                <w:szCs w:val="24"/>
              </w:rPr>
              <w:t xml:space="preserve">правление по сельскому хозяйству, природопользованию и вопросам малочисленных народов Севера </w:t>
            </w:r>
            <w:r w:rsidR="00272E3D" w:rsidRPr="00DB5E1A">
              <w:rPr>
                <w:sz w:val="24"/>
                <w:szCs w:val="24"/>
              </w:rPr>
              <w:t>администрации Белоярского района</w:t>
            </w:r>
            <w:r w:rsidR="00E37088" w:rsidRPr="00DB5E1A">
              <w:rPr>
                <w:sz w:val="24"/>
                <w:szCs w:val="24"/>
              </w:rPr>
              <w:t xml:space="preserve"> (далее – УСХП)</w:t>
            </w:r>
          </w:p>
        </w:tc>
      </w:tr>
      <w:tr w:rsidR="00BF0BE1" w:rsidRPr="00ED1C21" w:rsidTr="00C45331">
        <w:tc>
          <w:tcPr>
            <w:tcW w:w="3318" w:type="dxa"/>
          </w:tcPr>
          <w:p w:rsidR="00BF0BE1" w:rsidRPr="00ED1C21" w:rsidRDefault="00BF0BE1" w:rsidP="0003592A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ED1C21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047" w:type="dxa"/>
          </w:tcPr>
          <w:p w:rsidR="00B119A2" w:rsidRPr="00DB5E1A" w:rsidRDefault="00C45331" w:rsidP="00E37088">
            <w:pPr>
              <w:jc w:val="both"/>
              <w:rPr>
                <w:sz w:val="24"/>
                <w:szCs w:val="24"/>
              </w:rPr>
            </w:pPr>
            <w:r w:rsidRPr="00DB5E1A">
              <w:rPr>
                <w:sz w:val="24"/>
                <w:szCs w:val="24"/>
              </w:rPr>
              <w:t>О</w:t>
            </w:r>
            <w:r w:rsidR="00B119A2" w:rsidRPr="00DB5E1A">
              <w:rPr>
                <w:sz w:val="24"/>
                <w:szCs w:val="24"/>
              </w:rPr>
              <w:t>тдел развития предпринимательства и потребительского рынка администрации Белоярского района</w:t>
            </w:r>
            <w:r w:rsidR="00E37088" w:rsidRPr="00DB5E1A">
              <w:rPr>
                <w:sz w:val="24"/>
                <w:szCs w:val="24"/>
              </w:rPr>
              <w:t xml:space="preserve"> (далее – </w:t>
            </w:r>
            <w:proofErr w:type="spellStart"/>
            <w:r w:rsidR="00E37088" w:rsidRPr="00DB5E1A">
              <w:rPr>
                <w:sz w:val="24"/>
                <w:szCs w:val="24"/>
              </w:rPr>
              <w:t>ОРПиПР</w:t>
            </w:r>
            <w:proofErr w:type="spellEnd"/>
            <w:r w:rsidR="00E37088" w:rsidRPr="00DB5E1A">
              <w:rPr>
                <w:sz w:val="24"/>
                <w:szCs w:val="24"/>
              </w:rPr>
              <w:t>)</w:t>
            </w:r>
          </w:p>
        </w:tc>
      </w:tr>
      <w:tr w:rsidR="00BF0BE1" w:rsidRPr="00ED1C21" w:rsidTr="00C45331">
        <w:tc>
          <w:tcPr>
            <w:tcW w:w="3318" w:type="dxa"/>
          </w:tcPr>
          <w:p w:rsidR="00B119A2" w:rsidRPr="00ED1C21" w:rsidRDefault="009B5AA3" w:rsidP="004C2E13">
            <w:pPr>
              <w:ind w:lef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 w:rsidR="00BF0BE1" w:rsidRPr="00ED1C21"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047" w:type="dxa"/>
          </w:tcPr>
          <w:p w:rsidR="00BF0BE1" w:rsidRPr="00ED1C21" w:rsidRDefault="00C45331" w:rsidP="00F154A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EA22C9" w:rsidRPr="00ED1C21">
              <w:rPr>
                <w:bCs/>
                <w:sz w:val="24"/>
                <w:szCs w:val="24"/>
              </w:rPr>
              <w:t>оздание условий для устойчивого развития коренных малочисленных народов Севера</w:t>
            </w:r>
          </w:p>
        </w:tc>
      </w:tr>
      <w:tr w:rsidR="00272E3D" w:rsidRPr="00ED1C21" w:rsidTr="00C45331">
        <w:tc>
          <w:tcPr>
            <w:tcW w:w="3318" w:type="dxa"/>
          </w:tcPr>
          <w:p w:rsidR="00272E3D" w:rsidRPr="00ED1C21" w:rsidRDefault="00272E3D" w:rsidP="004C2E13">
            <w:pPr>
              <w:ind w:left="-57"/>
              <w:rPr>
                <w:sz w:val="24"/>
                <w:szCs w:val="24"/>
              </w:rPr>
            </w:pPr>
            <w:r w:rsidRPr="00ED1C21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047" w:type="dxa"/>
          </w:tcPr>
          <w:p w:rsidR="009F726E" w:rsidRPr="004C2E13" w:rsidRDefault="00C45331" w:rsidP="00DF37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A22C9" w:rsidRPr="00ED1C21">
              <w:rPr>
                <w:sz w:val="24"/>
                <w:szCs w:val="24"/>
              </w:rPr>
              <w:t>оддержка традиционной хозяйственной деятельности и традиционного природопользования коренных малочисленных народов Севера</w:t>
            </w:r>
          </w:p>
        </w:tc>
      </w:tr>
      <w:tr w:rsidR="00272E3D" w:rsidRPr="00ED1C21" w:rsidTr="00C45331">
        <w:tc>
          <w:tcPr>
            <w:tcW w:w="3318" w:type="dxa"/>
          </w:tcPr>
          <w:p w:rsidR="005933C6" w:rsidRPr="00ED1C21" w:rsidRDefault="00272E3D" w:rsidP="005C534B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ED1C21">
              <w:rPr>
                <w:sz w:val="24"/>
                <w:szCs w:val="24"/>
              </w:rPr>
              <w:t>Подпрогра</w:t>
            </w:r>
            <w:r w:rsidR="00FA480D" w:rsidRPr="00ED1C21">
              <w:rPr>
                <w:sz w:val="24"/>
                <w:szCs w:val="24"/>
              </w:rPr>
              <w:t>ммы</w:t>
            </w:r>
          </w:p>
        </w:tc>
        <w:tc>
          <w:tcPr>
            <w:tcW w:w="6047" w:type="dxa"/>
          </w:tcPr>
          <w:p w:rsidR="00272E3D" w:rsidRDefault="00617908" w:rsidP="005C534B">
            <w:pPr>
              <w:jc w:val="both"/>
              <w:rPr>
                <w:bCs/>
                <w:sz w:val="24"/>
                <w:szCs w:val="24"/>
              </w:rPr>
            </w:pPr>
            <w:r w:rsidRPr="00DB5E1A">
              <w:rPr>
                <w:bCs/>
                <w:sz w:val="24"/>
                <w:szCs w:val="24"/>
              </w:rPr>
              <w:t>о</w:t>
            </w:r>
            <w:r w:rsidR="00084ACB" w:rsidRPr="00DB5E1A">
              <w:rPr>
                <w:bCs/>
                <w:sz w:val="24"/>
                <w:szCs w:val="24"/>
              </w:rPr>
              <w:t>тсутствую</w:t>
            </w:r>
            <w:r w:rsidR="005933C6" w:rsidRPr="00DB5E1A">
              <w:rPr>
                <w:bCs/>
                <w:sz w:val="24"/>
                <w:szCs w:val="24"/>
              </w:rPr>
              <w:t>т</w:t>
            </w:r>
          </w:p>
          <w:p w:rsidR="005C534B" w:rsidRPr="00DB5E1A" w:rsidRDefault="005C534B" w:rsidP="005C534B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A480D" w:rsidRPr="00ED1C21" w:rsidTr="00C45331">
        <w:tc>
          <w:tcPr>
            <w:tcW w:w="3318" w:type="dxa"/>
          </w:tcPr>
          <w:p w:rsidR="00C45331" w:rsidRPr="00DB5E1A" w:rsidRDefault="00FA480D" w:rsidP="00C45331">
            <w:pPr>
              <w:pStyle w:val="ConsPlusNonforma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1">
              <w:rPr>
                <w:rFonts w:ascii="Times New Roman" w:hAnsi="Times New Roman" w:cs="Times New Roman"/>
                <w:sz w:val="24"/>
                <w:szCs w:val="24"/>
              </w:rPr>
              <w:t>Наименование портфеля проектов, проекта, направленных</w:t>
            </w:r>
            <w:r w:rsidR="0003592A" w:rsidRPr="00ED1C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1C21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 w:rsidR="0003592A" w:rsidRPr="00ED1C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1C2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DB5E1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</w:t>
            </w:r>
            <w:proofErr w:type="gramStart"/>
            <w:r w:rsidR="00C45331" w:rsidRPr="00DB5E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45331" w:rsidRPr="00DB5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45331" w:rsidRPr="00DB5E1A">
              <w:rPr>
                <w:rFonts w:ascii="Times New Roman" w:hAnsi="Times New Roman" w:cs="Times New Roman"/>
                <w:sz w:val="24"/>
                <w:szCs w:val="24"/>
              </w:rPr>
              <w:t>Хан</w:t>
            </w:r>
            <w:r w:rsidR="00413206" w:rsidRPr="00DB5E1A">
              <w:rPr>
                <w:rFonts w:ascii="Times New Roman" w:hAnsi="Times New Roman" w:cs="Times New Roman"/>
                <w:sz w:val="24"/>
                <w:szCs w:val="24"/>
              </w:rPr>
              <w:t>ты-Мансийском</w:t>
            </w:r>
            <w:proofErr w:type="gramEnd"/>
            <w:r w:rsidR="00413206" w:rsidRPr="00DB5E1A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автономном округе – </w:t>
            </w:r>
            <w:r w:rsidR="00C45331" w:rsidRPr="00DB5E1A">
              <w:rPr>
                <w:rFonts w:ascii="Times New Roman" w:hAnsi="Times New Roman" w:cs="Times New Roman"/>
                <w:sz w:val="24"/>
                <w:szCs w:val="24"/>
              </w:rPr>
              <w:t>Югре</w:t>
            </w:r>
          </w:p>
          <w:p w:rsidR="00C45331" w:rsidRPr="00C45331" w:rsidRDefault="00C45331" w:rsidP="00C45331">
            <w:pPr>
              <w:pStyle w:val="ConsPlusNonforma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A">
              <w:rPr>
                <w:rFonts w:ascii="Times New Roman" w:hAnsi="Times New Roman" w:cs="Times New Roman"/>
                <w:sz w:val="24"/>
                <w:szCs w:val="24"/>
              </w:rPr>
              <w:t>национальных и федеральных проектов (программ</w:t>
            </w:r>
            <w:r w:rsidRPr="00C453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C1ED2" w:rsidRPr="00ED1C21" w:rsidRDefault="00C45331" w:rsidP="00C45331">
            <w:pPr>
              <w:pStyle w:val="ConsPlusNonformat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4533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6047" w:type="dxa"/>
          </w:tcPr>
          <w:p w:rsidR="00FA480D" w:rsidRPr="00ED1C21" w:rsidRDefault="00FA480D" w:rsidP="00C45331">
            <w:pPr>
              <w:tabs>
                <w:tab w:val="left" w:pos="639"/>
              </w:tabs>
              <w:autoSpaceDE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272E3D" w:rsidRPr="008C172D" w:rsidTr="00C45331">
        <w:tc>
          <w:tcPr>
            <w:tcW w:w="3318" w:type="dxa"/>
          </w:tcPr>
          <w:p w:rsidR="00272E3D" w:rsidRPr="005D19F4" w:rsidRDefault="00272E3D" w:rsidP="004C2E13">
            <w:pPr>
              <w:autoSpaceDE w:val="0"/>
              <w:autoSpaceDN w:val="0"/>
              <w:adjustRightInd w:val="0"/>
              <w:ind w:left="-57"/>
              <w:rPr>
                <w:sz w:val="24"/>
                <w:szCs w:val="24"/>
              </w:rPr>
            </w:pPr>
            <w:r w:rsidRPr="005D19F4">
              <w:rPr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047" w:type="dxa"/>
          </w:tcPr>
          <w:p w:rsidR="00F81172" w:rsidRPr="00DB5E1A" w:rsidRDefault="00C45331" w:rsidP="00F8117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5E1A">
              <w:rPr>
                <w:sz w:val="24"/>
                <w:szCs w:val="24"/>
              </w:rPr>
              <w:t xml:space="preserve">     </w:t>
            </w:r>
            <w:r w:rsidR="00195A30" w:rsidRPr="00DB5E1A">
              <w:rPr>
                <w:sz w:val="24"/>
                <w:szCs w:val="24"/>
              </w:rPr>
              <w:t>количество</w:t>
            </w:r>
            <w:r w:rsidR="00C56D08" w:rsidRPr="00DB5E1A">
              <w:rPr>
                <w:sz w:val="24"/>
                <w:szCs w:val="24"/>
              </w:rPr>
              <w:t xml:space="preserve"> получателей мер </w:t>
            </w:r>
            <w:r w:rsidR="00F81172" w:rsidRPr="00DB5E1A">
              <w:rPr>
                <w:sz w:val="24"/>
                <w:szCs w:val="24"/>
              </w:rPr>
              <w:t>поддержк</w:t>
            </w:r>
            <w:r w:rsidR="00C56D08" w:rsidRPr="00DB5E1A">
              <w:rPr>
                <w:sz w:val="24"/>
                <w:szCs w:val="24"/>
              </w:rPr>
              <w:t>и</w:t>
            </w:r>
            <w:r w:rsidR="00F81172" w:rsidRPr="00DB5E1A">
              <w:rPr>
                <w:sz w:val="24"/>
                <w:szCs w:val="24"/>
              </w:rPr>
              <w:t xml:space="preserve"> </w:t>
            </w:r>
            <w:r w:rsidR="0007715C" w:rsidRPr="00DB5E1A">
              <w:rPr>
                <w:sz w:val="24"/>
                <w:szCs w:val="24"/>
              </w:rPr>
              <w:t xml:space="preserve">в рамках </w:t>
            </w:r>
            <w:r w:rsidR="0007715C" w:rsidRPr="00DB5E1A">
              <w:rPr>
                <w:bCs/>
                <w:sz w:val="24"/>
                <w:szCs w:val="24"/>
              </w:rPr>
              <w:t xml:space="preserve">государственной </w:t>
            </w:r>
            <w:hyperlink r:id="rId11" w:history="1">
              <w:r w:rsidR="0007715C" w:rsidRPr="00DB5E1A">
                <w:rPr>
                  <w:bCs/>
                  <w:sz w:val="24"/>
                  <w:szCs w:val="24"/>
                </w:rPr>
                <w:t>программ</w:t>
              </w:r>
              <w:r w:rsidR="00C7303D">
                <w:rPr>
                  <w:bCs/>
                  <w:sz w:val="24"/>
                  <w:szCs w:val="24"/>
                </w:rPr>
                <w:t>ы</w:t>
              </w:r>
            </w:hyperlink>
            <w:r w:rsidR="0007715C" w:rsidRPr="00DB5E1A">
              <w:rPr>
                <w:bCs/>
                <w:sz w:val="24"/>
                <w:szCs w:val="24"/>
              </w:rPr>
              <w:t xml:space="preserve"> Ханты-Мансийского автономного округа – Югры </w:t>
            </w:r>
            <w:r w:rsidR="00ED1C21" w:rsidRPr="00DB5E1A">
              <w:rPr>
                <w:sz w:val="24"/>
                <w:szCs w:val="24"/>
              </w:rPr>
              <w:t>«</w:t>
            </w:r>
            <w:r w:rsidR="00195A30" w:rsidRPr="00DB5E1A">
              <w:rPr>
                <w:sz w:val="24"/>
                <w:szCs w:val="24"/>
              </w:rPr>
              <w:t>Устойчивое развитие коренных малочисленных народов Севера», человек</w:t>
            </w:r>
            <w:r w:rsidR="005C534B">
              <w:rPr>
                <w:sz w:val="24"/>
                <w:szCs w:val="24"/>
              </w:rPr>
              <w:t>;</w:t>
            </w:r>
          </w:p>
          <w:p w:rsidR="005933C6" w:rsidRPr="00DB5E1A" w:rsidRDefault="00C45331" w:rsidP="005933C6">
            <w:pPr>
              <w:tabs>
                <w:tab w:val="left" w:pos="63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DB5E1A">
              <w:rPr>
                <w:bCs/>
                <w:sz w:val="24"/>
                <w:szCs w:val="24"/>
                <w:lang w:eastAsia="en-US"/>
              </w:rPr>
              <w:t xml:space="preserve">     </w:t>
            </w:r>
            <w:r w:rsidR="00195A30" w:rsidRPr="00DB5E1A">
              <w:rPr>
                <w:bCs/>
                <w:sz w:val="24"/>
                <w:szCs w:val="24"/>
                <w:lang w:eastAsia="en-US"/>
              </w:rPr>
              <w:t>количество</w:t>
            </w:r>
            <w:r w:rsidR="005933C6" w:rsidRPr="00DB5E1A">
              <w:rPr>
                <w:bCs/>
                <w:sz w:val="24"/>
                <w:szCs w:val="24"/>
                <w:lang w:eastAsia="en-US"/>
              </w:rPr>
              <w:t xml:space="preserve"> мероприятий, направленных на сохранение культурного наследия коренных малочисленных народов</w:t>
            </w:r>
            <w:r w:rsidR="00F81172" w:rsidRPr="00DB5E1A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F81172" w:rsidRPr="00DB5E1A">
              <w:rPr>
                <w:sz w:val="24"/>
                <w:szCs w:val="24"/>
              </w:rPr>
              <w:t>Севера</w:t>
            </w:r>
            <w:r w:rsidR="005933C6" w:rsidRPr="00DB5E1A">
              <w:rPr>
                <w:bCs/>
                <w:sz w:val="24"/>
                <w:szCs w:val="24"/>
                <w:lang w:eastAsia="en-US"/>
              </w:rPr>
              <w:t xml:space="preserve">, </w:t>
            </w:r>
            <w:r w:rsidR="00195A30" w:rsidRPr="00DB5E1A">
              <w:rPr>
                <w:bCs/>
                <w:sz w:val="24"/>
                <w:szCs w:val="24"/>
                <w:lang w:eastAsia="en-US"/>
              </w:rPr>
              <w:t>единиц</w:t>
            </w:r>
            <w:r w:rsidR="005C534B">
              <w:rPr>
                <w:bCs/>
                <w:sz w:val="24"/>
                <w:szCs w:val="24"/>
                <w:lang w:eastAsia="en-US"/>
              </w:rPr>
              <w:t>;</w:t>
            </w:r>
          </w:p>
          <w:p w:rsidR="00272E3D" w:rsidRPr="00DB5E1A" w:rsidRDefault="00C45331" w:rsidP="0077789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B5E1A">
              <w:rPr>
                <w:bCs/>
                <w:sz w:val="24"/>
                <w:szCs w:val="24"/>
              </w:rPr>
              <w:t xml:space="preserve">     </w:t>
            </w:r>
            <w:r w:rsidR="00195A30" w:rsidRPr="00DB5E1A">
              <w:rPr>
                <w:bCs/>
                <w:sz w:val="24"/>
                <w:szCs w:val="24"/>
              </w:rPr>
              <w:t xml:space="preserve">количество </w:t>
            </w:r>
            <w:r w:rsidR="00420AF6" w:rsidRPr="00DB5E1A">
              <w:rPr>
                <w:bCs/>
                <w:sz w:val="24"/>
                <w:szCs w:val="24"/>
              </w:rPr>
              <w:t xml:space="preserve">торговых </w:t>
            </w:r>
            <w:r w:rsidR="00F6738D" w:rsidRPr="00DB5E1A">
              <w:rPr>
                <w:bCs/>
                <w:sz w:val="24"/>
                <w:szCs w:val="24"/>
              </w:rPr>
              <w:t>ме</w:t>
            </w:r>
            <w:proofErr w:type="gramStart"/>
            <w:r w:rsidR="00F6738D" w:rsidRPr="00DB5E1A">
              <w:rPr>
                <w:bCs/>
                <w:sz w:val="24"/>
                <w:szCs w:val="24"/>
              </w:rPr>
              <w:t>ст</w:t>
            </w:r>
            <w:r w:rsidR="00420AF6" w:rsidRPr="00DB5E1A">
              <w:rPr>
                <w:bCs/>
                <w:sz w:val="24"/>
                <w:szCs w:val="24"/>
              </w:rPr>
              <w:t xml:space="preserve"> в тр</w:t>
            </w:r>
            <w:proofErr w:type="gramEnd"/>
            <w:r w:rsidR="00420AF6" w:rsidRPr="00DB5E1A">
              <w:rPr>
                <w:bCs/>
                <w:sz w:val="24"/>
                <w:szCs w:val="24"/>
              </w:rPr>
              <w:t xml:space="preserve">уднодоступных и отдаленных населенных пунктах Белоярского района (д.Нумто, д.Юильск), обеспечивающих жителей </w:t>
            </w:r>
            <w:r w:rsidR="00420AF6" w:rsidRPr="00DB5E1A">
              <w:rPr>
                <w:bCs/>
                <w:sz w:val="24"/>
                <w:szCs w:val="24"/>
              </w:rPr>
              <w:lastRenderedPageBreak/>
              <w:t xml:space="preserve">продовольственными и непродовольственными товарами, </w:t>
            </w:r>
            <w:r w:rsidR="00195A30" w:rsidRPr="00DB5E1A">
              <w:rPr>
                <w:bCs/>
                <w:sz w:val="24"/>
                <w:szCs w:val="24"/>
              </w:rPr>
              <w:t>единиц</w:t>
            </w:r>
          </w:p>
        </w:tc>
      </w:tr>
      <w:tr w:rsidR="00272E3D" w:rsidRPr="008C172D" w:rsidTr="00C45331">
        <w:tc>
          <w:tcPr>
            <w:tcW w:w="3318" w:type="dxa"/>
          </w:tcPr>
          <w:p w:rsidR="00272E3D" w:rsidRPr="005D19F4" w:rsidRDefault="00272E3D" w:rsidP="004C2E13">
            <w:pPr>
              <w:autoSpaceDE w:val="0"/>
              <w:autoSpaceDN w:val="0"/>
              <w:adjustRightInd w:val="0"/>
              <w:ind w:left="-57"/>
              <w:rPr>
                <w:sz w:val="24"/>
                <w:szCs w:val="24"/>
              </w:rPr>
            </w:pPr>
            <w:r w:rsidRPr="005D19F4">
              <w:rPr>
                <w:sz w:val="24"/>
                <w:szCs w:val="24"/>
              </w:rPr>
              <w:lastRenderedPageBreak/>
              <w:t>Финансовое обеспечение муниципальной программы</w:t>
            </w:r>
          </w:p>
        </w:tc>
        <w:tc>
          <w:tcPr>
            <w:tcW w:w="6047" w:type="dxa"/>
          </w:tcPr>
          <w:p w:rsidR="00272E3D" w:rsidRPr="00DB5E1A" w:rsidRDefault="00C45331" w:rsidP="00DF3715">
            <w:pPr>
              <w:jc w:val="both"/>
              <w:rPr>
                <w:bCs/>
                <w:sz w:val="24"/>
                <w:szCs w:val="24"/>
              </w:rPr>
            </w:pPr>
            <w:r w:rsidRPr="00DB5E1A">
              <w:rPr>
                <w:bCs/>
                <w:sz w:val="24"/>
                <w:szCs w:val="24"/>
              </w:rPr>
              <w:t>О</w:t>
            </w:r>
            <w:r w:rsidR="00272E3D" w:rsidRPr="00DB5E1A">
              <w:rPr>
                <w:bCs/>
                <w:sz w:val="24"/>
                <w:szCs w:val="24"/>
              </w:rPr>
              <w:t>бщий объем финансирования муниципальной программы на 201</w:t>
            </w:r>
            <w:r w:rsidR="005D19F4" w:rsidRPr="00DB5E1A">
              <w:rPr>
                <w:bCs/>
                <w:sz w:val="24"/>
                <w:szCs w:val="24"/>
              </w:rPr>
              <w:t>9</w:t>
            </w:r>
            <w:r w:rsidR="00762757" w:rsidRPr="00DB5E1A">
              <w:rPr>
                <w:bCs/>
                <w:sz w:val="24"/>
                <w:szCs w:val="24"/>
              </w:rPr>
              <w:t>-</w:t>
            </w:r>
            <w:r w:rsidR="00272E3D" w:rsidRPr="00DB5E1A">
              <w:rPr>
                <w:bCs/>
                <w:sz w:val="24"/>
                <w:szCs w:val="24"/>
              </w:rPr>
              <w:t>202</w:t>
            </w:r>
            <w:r w:rsidR="00BB222C" w:rsidRPr="00DB5E1A">
              <w:rPr>
                <w:bCs/>
                <w:sz w:val="24"/>
                <w:szCs w:val="24"/>
              </w:rPr>
              <w:t>4</w:t>
            </w:r>
            <w:r w:rsidR="00272E3D" w:rsidRPr="00DB5E1A">
              <w:rPr>
                <w:bCs/>
                <w:sz w:val="24"/>
                <w:szCs w:val="24"/>
              </w:rPr>
              <w:t xml:space="preserve"> годы составляет </w:t>
            </w:r>
            <w:r w:rsidR="00B76A83" w:rsidRPr="00DB5E1A">
              <w:rPr>
                <w:bCs/>
                <w:sz w:val="24"/>
                <w:szCs w:val="24"/>
              </w:rPr>
              <w:t>17</w:t>
            </w:r>
            <w:r w:rsidRPr="00DB5E1A">
              <w:rPr>
                <w:bCs/>
                <w:sz w:val="24"/>
                <w:szCs w:val="24"/>
              </w:rPr>
              <w:t>569,1</w:t>
            </w:r>
            <w:r w:rsidR="000B5EC6" w:rsidRPr="00DB5E1A">
              <w:rPr>
                <w:bCs/>
                <w:sz w:val="24"/>
                <w:szCs w:val="24"/>
              </w:rPr>
              <w:t xml:space="preserve"> тыс. рублей</w:t>
            </w:r>
            <w:r w:rsidR="00272E3D" w:rsidRPr="00DB5E1A">
              <w:rPr>
                <w:bCs/>
                <w:sz w:val="24"/>
                <w:szCs w:val="24"/>
              </w:rPr>
              <w:t>, в том числе:</w:t>
            </w:r>
            <w:r w:rsidR="00491243" w:rsidRPr="00DB5E1A">
              <w:rPr>
                <w:bCs/>
                <w:sz w:val="24"/>
                <w:szCs w:val="24"/>
              </w:rPr>
              <w:t xml:space="preserve"> </w:t>
            </w:r>
          </w:p>
          <w:p w:rsidR="00272E3D" w:rsidRPr="00DB5E1A" w:rsidRDefault="00DB7819" w:rsidP="00DF3715">
            <w:pPr>
              <w:jc w:val="both"/>
              <w:rPr>
                <w:bCs/>
                <w:sz w:val="24"/>
                <w:szCs w:val="24"/>
              </w:rPr>
            </w:pPr>
            <w:r w:rsidRPr="00DB5E1A">
              <w:rPr>
                <w:bCs/>
                <w:sz w:val="24"/>
                <w:szCs w:val="24"/>
              </w:rPr>
              <w:t>1</w:t>
            </w:r>
            <w:r w:rsidR="00272E3D" w:rsidRPr="00DB5E1A">
              <w:rPr>
                <w:bCs/>
                <w:sz w:val="24"/>
                <w:szCs w:val="24"/>
              </w:rPr>
              <w:t xml:space="preserve">) за счет средств бюджета Белоярского района </w:t>
            </w:r>
            <w:r w:rsidR="00B76A83" w:rsidRPr="00DB5E1A">
              <w:rPr>
                <w:bCs/>
                <w:sz w:val="24"/>
                <w:szCs w:val="24"/>
              </w:rPr>
              <w:t xml:space="preserve">– </w:t>
            </w:r>
            <w:r w:rsidR="00DF5EE8" w:rsidRPr="00DB5E1A">
              <w:rPr>
                <w:bCs/>
                <w:sz w:val="24"/>
                <w:szCs w:val="24"/>
              </w:rPr>
              <w:t>3600,0</w:t>
            </w:r>
            <w:r w:rsidR="00B36EF8" w:rsidRPr="00DB5E1A">
              <w:rPr>
                <w:bCs/>
                <w:sz w:val="24"/>
                <w:szCs w:val="24"/>
              </w:rPr>
              <w:t xml:space="preserve"> </w:t>
            </w:r>
            <w:r w:rsidR="000B5EC6" w:rsidRPr="00DB5E1A">
              <w:rPr>
                <w:bCs/>
                <w:sz w:val="24"/>
                <w:szCs w:val="24"/>
              </w:rPr>
              <w:t>тыс. рублей</w:t>
            </w:r>
            <w:r w:rsidR="00272E3D" w:rsidRPr="00DB5E1A">
              <w:rPr>
                <w:bCs/>
                <w:sz w:val="24"/>
                <w:szCs w:val="24"/>
              </w:rPr>
              <w:t>, в том числе:</w:t>
            </w:r>
          </w:p>
          <w:p w:rsidR="005D19F4" w:rsidRPr="00DB5E1A" w:rsidRDefault="005D19F4" w:rsidP="005D19F4">
            <w:pPr>
              <w:jc w:val="both"/>
              <w:rPr>
                <w:bCs/>
                <w:sz w:val="24"/>
                <w:szCs w:val="24"/>
              </w:rPr>
            </w:pPr>
            <w:r w:rsidRPr="00DB5E1A">
              <w:rPr>
                <w:bCs/>
                <w:sz w:val="24"/>
                <w:szCs w:val="24"/>
              </w:rPr>
              <w:t xml:space="preserve">2019 год – </w:t>
            </w:r>
            <w:r w:rsidR="00DF5EE8" w:rsidRPr="00DB5E1A">
              <w:rPr>
                <w:bCs/>
                <w:sz w:val="24"/>
                <w:szCs w:val="24"/>
              </w:rPr>
              <w:t>600,0</w:t>
            </w:r>
            <w:r w:rsidRPr="00DB5E1A">
              <w:rPr>
                <w:bCs/>
                <w:sz w:val="24"/>
                <w:szCs w:val="24"/>
              </w:rPr>
              <w:t xml:space="preserve"> тыс. рублей;</w:t>
            </w:r>
          </w:p>
          <w:p w:rsidR="005D19F4" w:rsidRPr="00DB5E1A" w:rsidRDefault="005D19F4" w:rsidP="005D19F4">
            <w:pPr>
              <w:jc w:val="both"/>
              <w:rPr>
                <w:bCs/>
                <w:sz w:val="24"/>
                <w:szCs w:val="24"/>
              </w:rPr>
            </w:pPr>
            <w:r w:rsidRPr="00DB5E1A">
              <w:rPr>
                <w:bCs/>
                <w:sz w:val="24"/>
                <w:szCs w:val="24"/>
              </w:rPr>
              <w:t xml:space="preserve">2020 год – </w:t>
            </w:r>
            <w:r w:rsidR="00DF5EE8" w:rsidRPr="00DB5E1A">
              <w:rPr>
                <w:bCs/>
                <w:sz w:val="24"/>
                <w:szCs w:val="24"/>
              </w:rPr>
              <w:t xml:space="preserve">600,0 </w:t>
            </w:r>
            <w:r w:rsidRPr="00DB5E1A">
              <w:rPr>
                <w:bCs/>
                <w:sz w:val="24"/>
                <w:szCs w:val="24"/>
              </w:rPr>
              <w:t>тыс. рублей;</w:t>
            </w:r>
          </w:p>
          <w:p w:rsidR="005D19F4" w:rsidRPr="00DB5E1A" w:rsidRDefault="005D19F4" w:rsidP="005D19F4">
            <w:pPr>
              <w:jc w:val="both"/>
              <w:rPr>
                <w:bCs/>
                <w:sz w:val="24"/>
                <w:szCs w:val="24"/>
              </w:rPr>
            </w:pPr>
            <w:r w:rsidRPr="00DB5E1A">
              <w:rPr>
                <w:bCs/>
                <w:sz w:val="24"/>
                <w:szCs w:val="24"/>
              </w:rPr>
              <w:t xml:space="preserve">2021 год – </w:t>
            </w:r>
            <w:r w:rsidR="00DF5EE8" w:rsidRPr="00DB5E1A">
              <w:rPr>
                <w:bCs/>
                <w:sz w:val="24"/>
                <w:szCs w:val="24"/>
              </w:rPr>
              <w:t xml:space="preserve">600,0 </w:t>
            </w:r>
            <w:r w:rsidRPr="00DB5E1A">
              <w:rPr>
                <w:bCs/>
                <w:sz w:val="24"/>
                <w:szCs w:val="24"/>
              </w:rPr>
              <w:t>тыс. рублей;</w:t>
            </w:r>
          </w:p>
          <w:p w:rsidR="005D19F4" w:rsidRPr="00DB5E1A" w:rsidRDefault="005D19F4" w:rsidP="005D19F4">
            <w:pPr>
              <w:jc w:val="both"/>
              <w:rPr>
                <w:bCs/>
                <w:sz w:val="24"/>
                <w:szCs w:val="24"/>
              </w:rPr>
            </w:pPr>
            <w:r w:rsidRPr="00DB5E1A">
              <w:rPr>
                <w:bCs/>
                <w:sz w:val="24"/>
                <w:szCs w:val="24"/>
              </w:rPr>
              <w:t xml:space="preserve">2022 год – </w:t>
            </w:r>
            <w:r w:rsidR="00DF5EE8" w:rsidRPr="00DB5E1A">
              <w:rPr>
                <w:bCs/>
                <w:sz w:val="24"/>
                <w:szCs w:val="24"/>
              </w:rPr>
              <w:t xml:space="preserve">600,0 </w:t>
            </w:r>
            <w:r w:rsidRPr="00DB5E1A">
              <w:rPr>
                <w:bCs/>
                <w:sz w:val="24"/>
                <w:szCs w:val="24"/>
              </w:rPr>
              <w:t>тыс. рублей;</w:t>
            </w:r>
          </w:p>
          <w:p w:rsidR="000B54B9" w:rsidRPr="00DB5E1A" w:rsidRDefault="005D19F4" w:rsidP="005D19F4">
            <w:pPr>
              <w:jc w:val="both"/>
              <w:rPr>
                <w:bCs/>
                <w:sz w:val="24"/>
                <w:szCs w:val="24"/>
              </w:rPr>
            </w:pPr>
            <w:r w:rsidRPr="00DB5E1A">
              <w:rPr>
                <w:bCs/>
                <w:sz w:val="24"/>
                <w:szCs w:val="24"/>
              </w:rPr>
              <w:t xml:space="preserve">2023 год – </w:t>
            </w:r>
            <w:r w:rsidR="00DF5EE8" w:rsidRPr="00DB5E1A">
              <w:rPr>
                <w:bCs/>
                <w:sz w:val="24"/>
                <w:szCs w:val="24"/>
              </w:rPr>
              <w:t xml:space="preserve">600,0 </w:t>
            </w:r>
            <w:r w:rsidRPr="00DB5E1A">
              <w:rPr>
                <w:bCs/>
                <w:sz w:val="24"/>
                <w:szCs w:val="24"/>
              </w:rPr>
              <w:t>тыс. рублей</w:t>
            </w:r>
            <w:r w:rsidR="00BB222C" w:rsidRPr="00DB5E1A">
              <w:rPr>
                <w:bCs/>
                <w:sz w:val="24"/>
                <w:szCs w:val="24"/>
              </w:rPr>
              <w:t>;</w:t>
            </w:r>
          </w:p>
          <w:p w:rsidR="00BB222C" w:rsidRPr="00DB5E1A" w:rsidRDefault="00BB222C" w:rsidP="005D19F4">
            <w:pPr>
              <w:jc w:val="both"/>
              <w:rPr>
                <w:bCs/>
                <w:sz w:val="24"/>
                <w:szCs w:val="24"/>
              </w:rPr>
            </w:pPr>
            <w:r w:rsidRPr="00DB5E1A">
              <w:rPr>
                <w:bCs/>
                <w:sz w:val="24"/>
                <w:szCs w:val="24"/>
              </w:rPr>
              <w:t xml:space="preserve">2024 год – </w:t>
            </w:r>
            <w:r w:rsidR="00DF5EE8" w:rsidRPr="00DB5E1A">
              <w:rPr>
                <w:bCs/>
                <w:sz w:val="24"/>
                <w:szCs w:val="24"/>
              </w:rPr>
              <w:t xml:space="preserve">600,0 </w:t>
            </w:r>
            <w:r w:rsidRPr="00DB5E1A">
              <w:rPr>
                <w:bCs/>
                <w:sz w:val="24"/>
                <w:szCs w:val="24"/>
              </w:rPr>
              <w:t>тыс. рублей</w:t>
            </w:r>
            <w:r w:rsidR="00C45331" w:rsidRPr="00DB5E1A">
              <w:rPr>
                <w:bCs/>
                <w:sz w:val="24"/>
                <w:szCs w:val="24"/>
              </w:rPr>
              <w:t>;</w:t>
            </w:r>
          </w:p>
          <w:p w:rsidR="00762757" w:rsidRPr="00DB5E1A" w:rsidRDefault="00DB7819" w:rsidP="00762757">
            <w:pPr>
              <w:jc w:val="both"/>
              <w:rPr>
                <w:bCs/>
                <w:sz w:val="24"/>
                <w:szCs w:val="24"/>
              </w:rPr>
            </w:pPr>
            <w:r w:rsidRPr="00DB5E1A">
              <w:rPr>
                <w:bCs/>
                <w:sz w:val="24"/>
                <w:szCs w:val="24"/>
              </w:rPr>
              <w:t>2</w:t>
            </w:r>
            <w:r w:rsidR="00762757" w:rsidRPr="00DB5E1A">
              <w:rPr>
                <w:bCs/>
                <w:sz w:val="24"/>
                <w:szCs w:val="24"/>
              </w:rPr>
              <w:t xml:space="preserve">) за счет средств бюджета Белоярского района, сформированного за счет средств бюджета Ханты-Мансийского автономного </w:t>
            </w:r>
            <w:r w:rsidR="00C45331" w:rsidRPr="00DB5E1A">
              <w:rPr>
                <w:bCs/>
                <w:sz w:val="24"/>
                <w:szCs w:val="24"/>
              </w:rPr>
              <w:t xml:space="preserve">округа – Югры в форме субвенций (далее – бюджет автономного округа) </w:t>
            </w:r>
            <w:r w:rsidR="00762757" w:rsidRPr="00DB5E1A">
              <w:rPr>
                <w:bCs/>
                <w:sz w:val="24"/>
                <w:szCs w:val="24"/>
              </w:rPr>
              <w:t>–</w:t>
            </w:r>
            <w:r w:rsidR="00C45331" w:rsidRPr="00DB5E1A">
              <w:rPr>
                <w:bCs/>
                <w:sz w:val="24"/>
                <w:szCs w:val="24"/>
              </w:rPr>
              <w:t xml:space="preserve">         </w:t>
            </w:r>
            <w:r w:rsidR="00762757" w:rsidRPr="00DB5E1A">
              <w:rPr>
                <w:bCs/>
                <w:sz w:val="24"/>
                <w:szCs w:val="24"/>
              </w:rPr>
              <w:t xml:space="preserve"> </w:t>
            </w:r>
            <w:r w:rsidR="00B76A83" w:rsidRPr="00DB5E1A">
              <w:rPr>
                <w:bCs/>
                <w:sz w:val="24"/>
                <w:szCs w:val="24"/>
              </w:rPr>
              <w:t>13</w:t>
            </w:r>
            <w:r w:rsidR="00C45331" w:rsidRPr="00DB5E1A">
              <w:rPr>
                <w:bCs/>
                <w:sz w:val="24"/>
                <w:szCs w:val="24"/>
              </w:rPr>
              <w:t>969,1</w:t>
            </w:r>
            <w:r w:rsidR="00762757" w:rsidRPr="00DB5E1A">
              <w:rPr>
                <w:bCs/>
                <w:sz w:val="24"/>
                <w:szCs w:val="24"/>
              </w:rPr>
              <w:t xml:space="preserve"> тыс. рублей, в том числе:</w:t>
            </w:r>
          </w:p>
          <w:p w:rsidR="00762757" w:rsidRPr="00DB5E1A" w:rsidRDefault="00762757" w:rsidP="00762757">
            <w:pPr>
              <w:jc w:val="both"/>
              <w:rPr>
                <w:bCs/>
                <w:sz w:val="24"/>
                <w:szCs w:val="24"/>
              </w:rPr>
            </w:pPr>
            <w:r w:rsidRPr="00DB5E1A">
              <w:rPr>
                <w:bCs/>
                <w:sz w:val="24"/>
                <w:szCs w:val="24"/>
              </w:rPr>
              <w:t xml:space="preserve">2019 год – </w:t>
            </w:r>
            <w:r w:rsidR="00B119A2" w:rsidRPr="00DB5E1A">
              <w:rPr>
                <w:bCs/>
                <w:sz w:val="24"/>
                <w:szCs w:val="24"/>
              </w:rPr>
              <w:t>2954,6</w:t>
            </w:r>
            <w:r w:rsidRPr="00DB5E1A">
              <w:rPr>
                <w:bCs/>
                <w:sz w:val="24"/>
                <w:szCs w:val="24"/>
              </w:rPr>
              <w:t xml:space="preserve"> тыс. рублей;</w:t>
            </w:r>
          </w:p>
          <w:p w:rsidR="00762757" w:rsidRPr="00DB5E1A" w:rsidRDefault="00762757" w:rsidP="00762757">
            <w:pPr>
              <w:jc w:val="both"/>
              <w:rPr>
                <w:bCs/>
                <w:sz w:val="24"/>
                <w:szCs w:val="24"/>
              </w:rPr>
            </w:pPr>
            <w:r w:rsidRPr="00DB5E1A">
              <w:rPr>
                <w:bCs/>
                <w:sz w:val="24"/>
                <w:szCs w:val="24"/>
              </w:rPr>
              <w:t xml:space="preserve">2020 год – </w:t>
            </w:r>
            <w:r w:rsidR="00B119A2" w:rsidRPr="00DB5E1A">
              <w:rPr>
                <w:bCs/>
                <w:sz w:val="24"/>
                <w:szCs w:val="24"/>
              </w:rPr>
              <w:t>2202,9</w:t>
            </w:r>
            <w:r w:rsidRPr="00DB5E1A">
              <w:rPr>
                <w:bCs/>
                <w:sz w:val="24"/>
                <w:szCs w:val="24"/>
              </w:rPr>
              <w:t xml:space="preserve"> тыс. рублей;</w:t>
            </w:r>
          </w:p>
          <w:p w:rsidR="005D19F4" w:rsidRPr="00DB5E1A" w:rsidRDefault="00762757" w:rsidP="005D19F4">
            <w:pPr>
              <w:jc w:val="both"/>
              <w:rPr>
                <w:bCs/>
                <w:sz w:val="24"/>
                <w:szCs w:val="24"/>
              </w:rPr>
            </w:pPr>
            <w:r w:rsidRPr="00DB5E1A">
              <w:rPr>
                <w:bCs/>
                <w:sz w:val="24"/>
                <w:szCs w:val="24"/>
              </w:rPr>
              <w:t xml:space="preserve">2021 год – </w:t>
            </w:r>
            <w:r w:rsidR="00B119A2" w:rsidRPr="00DB5E1A">
              <w:rPr>
                <w:bCs/>
                <w:sz w:val="24"/>
                <w:szCs w:val="24"/>
              </w:rPr>
              <w:t>2202,9</w:t>
            </w:r>
            <w:r w:rsidRPr="00DB5E1A">
              <w:rPr>
                <w:bCs/>
                <w:sz w:val="24"/>
                <w:szCs w:val="24"/>
              </w:rPr>
              <w:t xml:space="preserve"> тыс. рублей</w:t>
            </w:r>
            <w:r w:rsidR="00C45331" w:rsidRPr="00DB5E1A">
              <w:rPr>
                <w:bCs/>
                <w:sz w:val="24"/>
                <w:szCs w:val="24"/>
              </w:rPr>
              <w:t>;</w:t>
            </w:r>
          </w:p>
          <w:p w:rsidR="00C45331" w:rsidRPr="00DB5E1A" w:rsidRDefault="00C45331" w:rsidP="00C45331">
            <w:pPr>
              <w:jc w:val="both"/>
              <w:rPr>
                <w:bCs/>
                <w:sz w:val="24"/>
                <w:szCs w:val="24"/>
              </w:rPr>
            </w:pPr>
            <w:r w:rsidRPr="00DB5E1A">
              <w:rPr>
                <w:bCs/>
                <w:sz w:val="24"/>
                <w:szCs w:val="24"/>
              </w:rPr>
              <w:t>2022 год – 2202,9 тыс. рублей;</w:t>
            </w:r>
          </w:p>
          <w:p w:rsidR="00C45331" w:rsidRPr="00DB5E1A" w:rsidRDefault="00C45331" w:rsidP="00C45331">
            <w:pPr>
              <w:jc w:val="both"/>
              <w:rPr>
                <w:bCs/>
                <w:sz w:val="24"/>
                <w:szCs w:val="24"/>
              </w:rPr>
            </w:pPr>
            <w:r w:rsidRPr="00DB5E1A">
              <w:rPr>
                <w:bCs/>
                <w:sz w:val="24"/>
                <w:szCs w:val="24"/>
              </w:rPr>
              <w:t>2023 год – 2202,9 тыс. рублей;</w:t>
            </w:r>
          </w:p>
          <w:p w:rsidR="00C45331" w:rsidRPr="00DB5E1A" w:rsidRDefault="00C45331" w:rsidP="005D19F4">
            <w:pPr>
              <w:jc w:val="both"/>
              <w:rPr>
                <w:bCs/>
                <w:sz w:val="24"/>
                <w:szCs w:val="24"/>
              </w:rPr>
            </w:pPr>
            <w:r w:rsidRPr="00DB5E1A">
              <w:rPr>
                <w:bCs/>
                <w:sz w:val="24"/>
                <w:szCs w:val="24"/>
              </w:rPr>
              <w:t>2024 год – 2202,9 тыс. рублей</w:t>
            </w:r>
          </w:p>
        </w:tc>
      </w:tr>
    </w:tbl>
    <w:p w:rsidR="00B119A2" w:rsidRDefault="00B119A2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119A2" w:rsidRDefault="00B119A2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E74E7" w:rsidRDefault="006E74E7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E74E7" w:rsidRDefault="006E74E7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E74E7" w:rsidRDefault="006E74E7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E74E7" w:rsidRDefault="006E74E7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E74E7" w:rsidRDefault="006E74E7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E74E7" w:rsidRDefault="006E74E7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E74E7" w:rsidRDefault="006E74E7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03269" w:rsidRDefault="00F03269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03269" w:rsidRDefault="00F03269" w:rsidP="00F03269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6E74E7" w:rsidRDefault="006E74E7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6E74E7" w:rsidSect="00BC1ED2">
          <w:pgSz w:w="11907" w:h="16840"/>
          <w:pgMar w:top="1134" w:right="851" w:bottom="1134" w:left="1701" w:header="709" w:footer="709" w:gutter="0"/>
          <w:pgNumType w:start="1"/>
          <w:cols w:space="720"/>
          <w:titlePg/>
          <w:docGrid w:linePitch="272"/>
        </w:sectPr>
      </w:pPr>
    </w:p>
    <w:p w:rsidR="00F03269" w:rsidRDefault="00F03269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F03269" w:rsidRDefault="00F03269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03269" w:rsidRDefault="00F03269" w:rsidP="00F03269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9431B">
        <w:rPr>
          <w:rFonts w:ascii="Times New Roman" w:hAnsi="Times New Roman" w:cs="Times New Roman"/>
          <w:sz w:val="24"/>
          <w:szCs w:val="24"/>
        </w:rPr>
        <w:t>тимулировани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431B">
        <w:rPr>
          <w:rFonts w:ascii="Times New Roman" w:hAnsi="Times New Roman" w:cs="Times New Roman"/>
          <w:sz w:val="24"/>
          <w:szCs w:val="24"/>
        </w:rPr>
        <w:t xml:space="preserve"> инвестиционной и инновационной деятельности, развитие конкуренции и негос</w:t>
      </w:r>
      <w:r>
        <w:rPr>
          <w:rFonts w:ascii="Times New Roman" w:hAnsi="Times New Roman" w:cs="Times New Roman"/>
          <w:sz w:val="24"/>
          <w:szCs w:val="24"/>
        </w:rPr>
        <w:t>ударственного сектора экономики</w:t>
      </w:r>
    </w:p>
    <w:p w:rsidR="00F03269" w:rsidRDefault="00F03269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10632"/>
      </w:tblGrid>
      <w:tr w:rsidR="00F03269" w:rsidRPr="00891DE0" w:rsidTr="00826166">
        <w:tc>
          <w:tcPr>
            <w:tcW w:w="5211" w:type="dxa"/>
            <w:shd w:val="clear" w:color="auto" w:fill="auto"/>
          </w:tcPr>
          <w:p w:rsidR="00F03269" w:rsidRPr="00891DE0" w:rsidRDefault="00F03269" w:rsidP="00617908">
            <w:pPr>
              <w:pStyle w:val="ConsPlusNormal"/>
              <w:tabs>
                <w:tab w:val="left" w:pos="3045"/>
                <w:tab w:val="right" w:pos="499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10632" w:type="dxa"/>
            <w:shd w:val="clear" w:color="auto" w:fill="auto"/>
          </w:tcPr>
          <w:p w:rsidR="00F03269" w:rsidRPr="00891DE0" w:rsidRDefault="00F03269" w:rsidP="0061790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03269" w:rsidRPr="00891DE0" w:rsidTr="00826166">
        <w:tc>
          <w:tcPr>
            <w:tcW w:w="5211" w:type="dxa"/>
            <w:shd w:val="clear" w:color="auto" w:fill="auto"/>
          </w:tcPr>
          <w:p w:rsidR="00F03269" w:rsidRPr="00891DE0" w:rsidRDefault="00F03269" w:rsidP="00617908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благоприятной деловой среды</w:t>
            </w:r>
          </w:p>
        </w:tc>
        <w:tc>
          <w:tcPr>
            <w:tcW w:w="10632" w:type="dxa"/>
            <w:shd w:val="clear" w:color="auto" w:fill="auto"/>
          </w:tcPr>
          <w:p w:rsidR="00F03269" w:rsidRPr="00891DE0" w:rsidRDefault="00F81CBA" w:rsidP="00F81C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муниципальной программе заложены механизмы более активного вовлечения коренных народов в экономическую жизнь Ханты-Мансийского автономного округа – Югры с учетом сохранения уникальной культуры и традиционного природопользования коренных народов Югры. Одним из направлений муниципальной программы является развитие организаций, осуществляющих традиционную хозяйственную деятельность, в том числе поддержка предпринимательства в традиционном промысловом секторе, в целях создания условий для формирования экономических субъектов коренных малочисленных народов Севера. </w:t>
            </w:r>
            <w:proofErr w:type="gramStart"/>
            <w:r>
              <w:rPr>
                <w:sz w:val="24"/>
                <w:szCs w:val="24"/>
              </w:rPr>
              <w:t>Отдельные мероприятия государственной программы направлены на формирование успешного процесса реализации продукции традиционных видов деятельности коренных малочисленных народов, создания условий для развития бизнеса коренных малочисленных народов</w:t>
            </w:r>
            <w:proofErr w:type="gramEnd"/>
          </w:p>
        </w:tc>
      </w:tr>
      <w:tr w:rsidR="00F03269" w:rsidRPr="00891DE0" w:rsidTr="00826166">
        <w:tc>
          <w:tcPr>
            <w:tcW w:w="5211" w:type="dxa"/>
            <w:shd w:val="clear" w:color="auto" w:fill="auto"/>
          </w:tcPr>
          <w:p w:rsidR="00F03269" w:rsidRPr="00891DE0" w:rsidRDefault="00F03269" w:rsidP="00617908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Инвестиционные проекты</w:t>
            </w:r>
          </w:p>
        </w:tc>
        <w:tc>
          <w:tcPr>
            <w:tcW w:w="10632" w:type="dxa"/>
            <w:shd w:val="clear" w:color="auto" w:fill="auto"/>
          </w:tcPr>
          <w:p w:rsidR="00826166" w:rsidRPr="00891DE0" w:rsidRDefault="00F03269" w:rsidP="00F0326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  <w:r w:rsidRPr="00F03269">
              <w:rPr>
                <w:sz w:val="24"/>
                <w:szCs w:val="24"/>
              </w:rPr>
              <w:t xml:space="preserve"> программой не предусмотрена реализация инвестиционных проектов</w:t>
            </w:r>
            <w:r w:rsidR="004C2E13">
              <w:rPr>
                <w:sz w:val="24"/>
                <w:szCs w:val="24"/>
              </w:rPr>
              <w:t>.</w:t>
            </w:r>
          </w:p>
        </w:tc>
      </w:tr>
      <w:tr w:rsidR="00F03269" w:rsidRPr="00891DE0" w:rsidTr="00826166">
        <w:tc>
          <w:tcPr>
            <w:tcW w:w="5211" w:type="dxa"/>
            <w:shd w:val="clear" w:color="auto" w:fill="auto"/>
          </w:tcPr>
          <w:p w:rsidR="00F03269" w:rsidRPr="00891DE0" w:rsidRDefault="00F03269" w:rsidP="00617908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/>
                <w:sz w:val="24"/>
                <w:szCs w:val="24"/>
              </w:rPr>
              <w:t>Развитие конкуренции</w:t>
            </w:r>
          </w:p>
        </w:tc>
        <w:tc>
          <w:tcPr>
            <w:tcW w:w="10632" w:type="dxa"/>
            <w:shd w:val="clear" w:color="auto" w:fill="auto"/>
          </w:tcPr>
          <w:p w:rsidR="00F03269" w:rsidRPr="00891DE0" w:rsidRDefault="00F03269" w:rsidP="007778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FA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отдельных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55FA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осуществляется в соответствии с Федеральным </w:t>
            </w:r>
            <w:hyperlink r:id="rId12" w:history="1">
              <w:r w:rsidRPr="00A55FAF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A55FAF">
              <w:rPr>
                <w:rFonts w:ascii="Times New Roman" w:hAnsi="Times New Roman" w:cs="Times New Roman"/>
                <w:sz w:val="24"/>
                <w:szCs w:val="24"/>
              </w:rPr>
              <w:t xml:space="preserve"> от 5 апреля 2013 года </w:t>
            </w:r>
            <w:r w:rsidR="007778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55FAF">
              <w:rPr>
                <w:rFonts w:ascii="Times New Roman" w:hAnsi="Times New Roman" w:cs="Times New Roman"/>
                <w:sz w:val="24"/>
                <w:szCs w:val="24"/>
              </w:rPr>
              <w:t xml:space="preserve"> 44-ФЗ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5FAF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5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FAF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основывается на принципах открытости, прозрачности информации о контрактной системе в сфере закупок, обеспечения конкуренции, профессионализма заказчиков, стимулирования инноваций, единства контрактной системы в сфере закупок, ответственности за результативность обеспечения государственных и муниципальных нужд, эффективности осуществления закупок. Контрактная система направлена на создание равных условий для обеспечения конкуренции между участниками закупок.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(подрядчиком, исполнителем)</w:t>
            </w:r>
          </w:p>
        </w:tc>
      </w:tr>
    </w:tbl>
    <w:p w:rsidR="00F03269" w:rsidRDefault="00F03269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0CFA" w:rsidRDefault="00F80CFA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0CFA" w:rsidRDefault="00F80CFA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26166" w:rsidRDefault="00826166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37088" w:rsidRDefault="00E37088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26166" w:rsidRDefault="00826166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03269" w:rsidRDefault="00F03269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F03269" w:rsidRDefault="00F03269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03269" w:rsidRDefault="00F03269" w:rsidP="00F032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полномочий ответственного исполнителя (соисполнителя) муниципальной программы </w:t>
      </w:r>
    </w:p>
    <w:p w:rsidR="00F03269" w:rsidRDefault="00F03269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5168"/>
      </w:tblGrid>
      <w:tr w:rsidR="00F03269" w:rsidRPr="00891DE0" w:rsidTr="00826166">
        <w:tc>
          <w:tcPr>
            <w:tcW w:w="675" w:type="dxa"/>
            <w:shd w:val="clear" w:color="auto" w:fill="auto"/>
            <w:vAlign w:val="center"/>
          </w:tcPr>
          <w:p w:rsidR="00F03269" w:rsidRPr="00891DE0" w:rsidRDefault="00F03269" w:rsidP="0061790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168" w:type="dxa"/>
            <w:shd w:val="clear" w:color="auto" w:fill="auto"/>
            <w:vAlign w:val="center"/>
          </w:tcPr>
          <w:p w:rsidR="00F03269" w:rsidRPr="00891DE0" w:rsidRDefault="00F03269" w:rsidP="0061790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</w:p>
        </w:tc>
      </w:tr>
      <w:tr w:rsidR="00A77DDF" w:rsidRPr="00891DE0" w:rsidTr="00A77DDF">
        <w:tc>
          <w:tcPr>
            <w:tcW w:w="15843" w:type="dxa"/>
            <w:gridSpan w:val="2"/>
            <w:shd w:val="clear" w:color="auto" w:fill="auto"/>
          </w:tcPr>
          <w:p w:rsidR="00A77DDF" w:rsidRDefault="00A77DDF" w:rsidP="00207D7A">
            <w:pPr>
              <w:pStyle w:val="ConsPlusNormal"/>
              <w:ind w:firstLine="0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программы:</w:t>
            </w:r>
          </w:p>
        </w:tc>
      </w:tr>
      <w:tr w:rsidR="00D95D9F" w:rsidRPr="00891DE0" w:rsidTr="00826166">
        <w:tc>
          <w:tcPr>
            <w:tcW w:w="675" w:type="dxa"/>
            <w:shd w:val="clear" w:color="auto" w:fill="auto"/>
          </w:tcPr>
          <w:p w:rsidR="00D95D9F" w:rsidRPr="00891DE0" w:rsidRDefault="00116A41" w:rsidP="0061790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68" w:type="dxa"/>
            <w:shd w:val="clear" w:color="auto" w:fill="auto"/>
          </w:tcPr>
          <w:p w:rsidR="00D95D9F" w:rsidRDefault="00116A41" w:rsidP="00617908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11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беспечивает разработку проекта муниципальной программы, ее согласование с соисполнителями</w:t>
            </w:r>
          </w:p>
        </w:tc>
      </w:tr>
      <w:tr w:rsidR="00D95D9F" w:rsidRPr="00891DE0" w:rsidTr="00826166">
        <w:tc>
          <w:tcPr>
            <w:tcW w:w="675" w:type="dxa"/>
            <w:shd w:val="clear" w:color="auto" w:fill="auto"/>
          </w:tcPr>
          <w:p w:rsidR="00D95D9F" w:rsidRPr="00891DE0" w:rsidRDefault="00116A41" w:rsidP="0061790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68" w:type="dxa"/>
            <w:shd w:val="clear" w:color="auto" w:fill="auto"/>
          </w:tcPr>
          <w:p w:rsidR="00D95D9F" w:rsidRDefault="00116A41" w:rsidP="00617908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Pr="0011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ормирует структуру муниципальной программы, а также перечень соисполнителей муниципальной программы</w:t>
            </w:r>
          </w:p>
        </w:tc>
      </w:tr>
      <w:tr w:rsidR="00D95D9F" w:rsidRPr="00891DE0" w:rsidTr="00826166">
        <w:tc>
          <w:tcPr>
            <w:tcW w:w="675" w:type="dxa"/>
            <w:shd w:val="clear" w:color="auto" w:fill="auto"/>
          </w:tcPr>
          <w:p w:rsidR="00D95D9F" w:rsidRPr="00891DE0" w:rsidRDefault="00116A41" w:rsidP="0061790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68" w:type="dxa"/>
            <w:shd w:val="clear" w:color="auto" w:fill="auto"/>
          </w:tcPr>
          <w:p w:rsidR="00116A41" w:rsidRDefault="00116A41" w:rsidP="00A26E8E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11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азмещает проект муниципальной программы на общественное обсуждение, в соответствии с порядком, установленным нор</w:t>
            </w:r>
            <w:r w:rsidR="00A26E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мативным правовым</w:t>
            </w:r>
            <w:r w:rsidRPr="0011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актом администрации Белоярского района для общественного обсуждения документов стратегического планирования</w:t>
            </w:r>
          </w:p>
        </w:tc>
      </w:tr>
      <w:tr w:rsidR="00D95D9F" w:rsidRPr="00891DE0" w:rsidTr="00826166">
        <w:tc>
          <w:tcPr>
            <w:tcW w:w="675" w:type="dxa"/>
            <w:shd w:val="clear" w:color="auto" w:fill="auto"/>
          </w:tcPr>
          <w:p w:rsidR="00D95D9F" w:rsidRPr="00891DE0" w:rsidRDefault="00A77DDF" w:rsidP="0061790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168" w:type="dxa"/>
            <w:shd w:val="clear" w:color="auto" w:fill="auto"/>
          </w:tcPr>
          <w:p w:rsidR="00D95D9F" w:rsidRDefault="00116A41" w:rsidP="00A77DDF">
            <w:pPr>
              <w:pStyle w:val="ConsPlusNormal"/>
              <w:ind w:firstLine="0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11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азрабатывает в пределах своих полномочий нормативные правовые акты, необходимые для выполнения муниципальной программы</w:t>
            </w:r>
          </w:p>
        </w:tc>
      </w:tr>
      <w:tr w:rsidR="00D95D9F" w:rsidRPr="00891DE0" w:rsidTr="00826166">
        <w:tc>
          <w:tcPr>
            <w:tcW w:w="675" w:type="dxa"/>
            <w:shd w:val="clear" w:color="auto" w:fill="auto"/>
          </w:tcPr>
          <w:p w:rsidR="00D95D9F" w:rsidRPr="00891DE0" w:rsidRDefault="00A77DDF" w:rsidP="0061790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168" w:type="dxa"/>
            <w:shd w:val="clear" w:color="auto" w:fill="auto"/>
          </w:tcPr>
          <w:p w:rsidR="00D95D9F" w:rsidRDefault="00116A41" w:rsidP="00116A41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11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рганизует реализацию муниципальной программы, вносит изменения в муниципальную программу и несет ответственность за достижение целевых показателей муниципальной программы, за своевременную и качественную реализацию муниципальной программы</w:t>
            </w:r>
          </w:p>
        </w:tc>
      </w:tr>
      <w:tr w:rsidR="00D95D9F" w:rsidRPr="00891DE0" w:rsidTr="00826166">
        <w:tc>
          <w:tcPr>
            <w:tcW w:w="675" w:type="dxa"/>
            <w:shd w:val="clear" w:color="auto" w:fill="auto"/>
          </w:tcPr>
          <w:p w:rsidR="00D95D9F" w:rsidRPr="00891DE0" w:rsidRDefault="00A77DDF" w:rsidP="0061790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168" w:type="dxa"/>
            <w:shd w:val="clear" w:color="auto" w:fill="auto"/>
          </w:tcPr>
          <w:p w:rsidR="00D95D9F" w:rsidRDefault="00116A41" w:rsidP="00116A41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11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существляет управление, обеспечивает целевое и эффективное использование бюджетных средств, выделяемых на реализацию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муниципальной программы</w:t>
            </w:r>
          </w:p>
        </w:tc>
      </w:tr>
      <w:tr w:rsidR="00D95D9F" w:rsidRPr="00891DE0" w:rsidTr="00826166">
        <w:tc>
          <w:tcPr>
            <w:tcW w:w="675" w:type="dxa"/>
            <w:shd w:val="clear" w:color="auto" w:fill="auto"/>
          </w:tcPr>
          <w:p w:rsidR="00D95D9F" w:rsidRPr="00891DE0" w:rsidRDefault="00A77DDF" w:rsidP="0061790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168" w:type="dxa"/>
            <w:shd w:val="clear" w:color="auto" w:fill="auto"/>
          </w:tcPr>
          <w:p w:rsidR="00D95D9F" w:rsidRDefault="00A77DDF" w:rsidP="00A77DDF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Формирует</w:t>
            </w:r>
            <w:r w:rsidR="00116A41" w:rsidRPr="0011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годовой </w:t>
            </w:r>
            <w:r w:rsidR="00116A41" w:rsidRPr="0011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отчет о ходе реализации муниципальной программы</w:t>
            </w:r>
          </w:p>
        </w:tc>
      </w:tr>
      <w:tr w:rsidR="00D95D9F" w:rsidRPr="00891DE0" w:rsidTr="00826166">
        <w:tc>
          <w:tcPr>
            <w:tcW w:w="675" w:type="dxa"/>
            <w:shd w:val="clear" w:color="auto" w:fill="auto"/>
          </w:tcPr>
          <w:p w:rsidR="00D95D9F" w:rsidRPr="00891DE0" w:rsidRDefault="00A77DDF" w:rsidP="0061790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168" w:type="dxa"/>
            <w:shd w:val="clear" w:color="auto" w:fill="auto"/>
          </w:tcPr>
          <w:p w:rsidR="00D95D9F" w:rsidRDefault="00A77DDF" w:rsidP="00A26E8E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619F8">
              <w:rPr>
                <w:rFonts w:ascii="Times New Roman" w:hAnsi="Times New Roman"/>
                <w:sz w:val="24"/>
                <w:szCs w:val="24"/>
              </w:rPr>
              <w:t>одготавливает и уточняет перечень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программных мероприятий </w:t>
            </w:r>
            <w:r w:rsidRPr="00E619F8">
              <w:rPr>
                <w:rFonts w:ascii="Times New Roman" w:hAnsi="Times New Roman"/>
                <w:sz w:val="24"/>
                <w:szCs w:val="24"/>
              </w:rPr>
              <w:t xml:space="preserve">и объемы финансирования основных мероприятий на очередной финансовый </w:t>
            </w:r>
            <w:proofErr w:type="gramStart"/>
            <w:r w:rsidRPr="00E619F8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gramEnd"/>
            <w:r w:rsidRPr="00E619F8">
              <w:rPr>
                <w:rFonts w:ascii="Times New Roman" w:hAnsi="Times New Roman"/>
                <w:sz w:val="24"/>
                <w:szCs w:val="24"/>
              </w:rPr>
              <w:t xml:space="preserve"> и плановый период, а также механизм реа</w:t>
            </w:r>
            <w:r>
              <w:rPr>
                <w:rFonts w:ascii="Times New Roman" w:hAnsi="Times New Roman"/>
                <w:sz w:val="24"/>
                <w:szCs w:val="24"/>
              </w:rPr>
              <w:t>лизации муниципальной программы</w:t>
            </w:r>
          </w:p>
        </w:tc>
      </w:tr>
      <w:tr w:rsidR="00A77DDF" w:rsidRPr="00891DE0" w:rsidTr="00A77DDF">
        <w:tc>
          <w:tcPr>
            <w:tcW w:w="15843" w:type="dxa"/>
            <w:gridSpan w:val="2"/>
            <w:shd w:val="clear" w:color="auto" w:fill="auto"/>
          </w:tcPr>
          <w:p w:rsidR="00A77DDF" w:rsidRDefault="00A77DDF" w:rsidP="00207D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Соисполнитель муниципальной программы</w:t>
            </w:r>
            <w:r w:rsidR="00207D7A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</w:tc>
      </w:tr>
      <w:tr w:rsidR="00D95D9F" w:rsidRPr="00891DE0" w:rsidTr="00826166">
        <w:tc>
          <w:tcPr>
            <w:tcW w:w="675" w:type="dxa"/>
            <w:shd w:val="clear" w:color="auto" w:fill="auto"/>
          </w:tcPr>
          <w:p w:rsidR="00D95D9F" w:rsidRPr="00891DE0" w:rsidRDefault="00207D7A" w:rsidP="0061790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68" w:type="dxa"/>
            <w:shd w:val="clear" w:color="auto" w:fill="auto"/>
          </w:tcPr>
          <w:p w:rsidR="00D95D9F" w:rsidRDefault="00A77DDF" w:rsidP="00617908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D02CC">
              <w:rPr>
                <w:rFonts w:ascii="Times New Roman" w:hAnsi="Times New Roman"/>
                <w:sz w:val="24"/>
                <w:szCs w:val="24"/>
              </w:rPr>
              <w:t>существл</w:t>
            </w:r>
            <w:r>
              <w:rPr>
                <w:rFonts w:ascii="Times New Roman" w:hAnsi="Times New Roman"/>
                <w:sz w:val="24"/>
                <w:szCs w:val="24"/>
              </w:rPr>
              <w:t>яет</w:t>
            </w:r>
            <w:r w:rsidRPr="00CD02CC">
              <w:rPr>
                <w:rFonts w:ascii="Times New Roman" w:hAnsi="Times New Roman"/>
                <w:sz w:val="24"/>
                <w:szCs w:val="24"/>
              </w:rPr>
              <w:t xml:space="preserve"> реализацию мероприятий муниципальной прогр</w:t>
            </w:r>
            <w:r>
              <w:rPr>
                <w:rFonts w:ascii="Times New Roman" w:hAnsi="Times New Roman"/>
                <w:sz w:val="24"/>
                <w:szCs w:val="24"/>
              </w:rPr>
              <w:t>аммы в рамках своей компетенции</w:t>
            </w:r>
          </w:p>
        </w:tc>
      </w:tr>
      <w:tr w:rsidR="00D95D9F" w:rsidRPr="00891DE0" w:rsidTr="00826166">
        <w:tc>
          <w:tcPr>
            <w:tcW w:w="675" w:type="dxa"/>
            <w:shd w:val="clear" w:color="auto" w:fill="auto"/>
          </w:tcPr>
          <w:p w:rsidR="00D95D9F" w:rsidRPr="00891DE0" w:rsidRDefault="00207D7A" w:rsidP="0061790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68" w:type="dxa"/>
            <w:shd w:val="clear" w:color="auto" w:fill="auto"/>
          </w:tcPr>
          <w:p w:rsidR="00D95D9F" w:rsidRDefault="00207D7A" w:rsidP="00207D7A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77DDF" w:rsidRPr="005C34D1">
              <w:rPr>
                <w:rFonts w:ascii="Times New Roman" w:hAnsi="Times New Roman"/>
                <w:sz w:val="24"/>
                <w:szCs w:val="24"/>
              </w:rPr>
              <w:t xml:space="preserve">есет ответственность за своевременную и качественную реализацию </w:t>
            </w:r>
            <w:r w:rsidR="00A77DDF"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  <w:r w:rsidR="00A77DDF" w:rsidRPr="005C34D1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программы, </w:t>
            </w:r>
            <w:r w:rsidR="00A77DDF">
              <w:rPr>
                <w:rFonts w:ascii="Times New Roman" w:hAnsi="Times New Roman"/>
                <w:sz w:val="24"/>
                <w:szCs w:val="24"/>
              </w:rPr>
              <w:t xml:space="preserve">достижение целевых показателей муниципальной программы, </w:t>
            </w:r>
            <w:r w:rsidR="00A77DDF" w:rsidRPr="005C34D1">
              <w:rPr>
                <w:rFonts w:ascii="Times New Roman" w:hAnsi="Times New Roman"/>
                <w:sz w:val="24"/>
                <w:szCs w:val="24"/>
              </w:rPr>
              <w:t>обеспечивает целевое и эффективное использование средс</w:t>
            </w:r>
            <w:r w:rsidR="00A77DDF">
              <w:rPr>
                <w:rFonts w:ascii="Times New Roman" w:hAnsi="Times New Roman"/>
                <w:sz w:val="24"/>
                <w:szCs w:val="24"/>
              </w:rPr>
              <w:t xml:space="preserve">тв, выделяемых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A77DDF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программных мероприятий</w:t>
            </w:r>
          </w:p>
        </w:tc>
      </w:tr>
      <w:tr w:rsidR="00D95D9F" w:rsidRPr="00891DE0" w:rsidTr="00826166">
        <w:tc>
          <w:tcPr>
            <w:tcW w:w="675" w:type="dxa"/>
            <w:shd w:val="clear" w:color="auto" w:fill="auto"/>
          </w:tcPr>
          <w:p w:rsidR="00D95D9F" w:rsidRPr="00891DE0" w:rsidRDefault="00207D7A" w:rsidP="0061790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68" w:type="dxa"/>
            <w:shd w:val="clear" w:color="auto" w:fill="auto"/>
          </w:tcPr>
          <w:p w:rsidR="00D95D9F" w:rsidRDefault="00207D7A" w:rsidP="00617908">
            <w:pPr>
              <w:pStyle w:val="ConsPlusNormal"/>
              <w:ind w:firstLine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A77DDF" w:rsidRPr="00CD02CC">
              <w:rPr>
                <w:rFonts w:ascii="Times New Roman" w:hAnsi="Times New Roman"/>
                <w:sz w:val="24"/>
                <w:szCs w:val="24"/>
              </w:rPr>
              <w:t>азрабатыва</w:t>
            </w:r>
            <w:r w:rsidR="00A77DDF">
              <w:rPr>
                <w:rFonts w:ascii="Times New Roman" w:hAnsi="Times New Roman"/>
                <w:sz w:val="24"/>
                <w:szCs w:val="24"/>
              </w:rPr>
              <w:t>е</w:t>
            </w:r>
            <w:r w:rsidR="00A77DDF" w:rsidRPr="00CD02CC">
              <w:rPr>
                <w:rFonts w:ascii="Times New Roman" w:hAnsi="Times New Roman"/>
                <w:sz w:val="24"/>
                <w:szCs w:val="24"/>
              </w:rPr>
              <w:t xml:space="preserve">т в пределах своих полномочий нормативные правовые акты, необходимые для </w:t>
            </w:r>
            <w:r w:rsidR="00A77DDF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A77DDF" w:rsidRPr="00CD02CC">
              <w:rPr>
                <w:rFonts w:ascii="Times New Roman" w:hAnsi="Times New Roman"/>
                <w:sz w:val="24"/>
                <w:szCs w:val="24"/>
              </w:rPr>
              <w:t xml:space="preserve"> меро</w:t>
            </w:r>
            <w:r w:rsidR="00A77DDF">
              <w:rPr>
                <w:rFonts w:ascii="Times New Roman" w:hAnsi="Times New Roman"/>
                <w:sz w:val="24"/>
                <w:szCs w:val="24"/>
              </w:rPr>
              <w:t>приятий муниципальной программы</w:t>
            </w:r>
          </w:p>
        </w:tc>
      </w:tr>
      <w:tr w:rsidR="00F03269" w:rsidRPr="00891DE0" w:rsidTr="00826166">
        <w:tc>
          <w:tcPr>
            <w:tcW w:w="675" w:type="dxa"/>
            <w:shd w:val="clear" w:color="auto" w:fill="auto"/>
          </w:tcPr>
          <w:p w:rsidR="00F03269" w:rsidRPr="00891DE0" w:rsidRDefault="00207D7A" w:rsidP="0061790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168" w:type="dxa"/>
            <w:shd w:val="clear" w:color="auto" w:fill="auto"/>
          </w:tcPr>
          <w:p w:rsidR="006A5D77" w:rsidRPr="00891DE0" w:rsidRDefault="00207D7A" w:rsidP="00A7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A77DDF">
              <w:rPr>
                <w:sz w:val="24"/>
                <w:szCs w:val="24"/>
              </w:rPr>
              <w:t>ормирует и направляе</w:t>
            </w:r>
            <w:r w:rsidR="00A77DDF" w:rsidRPr="00CD02CC">
              <w:rPr>
                <w:sz w:val="24"/>
                <w:szCs w:val="24"/>
              </w:rPr>
              <w:t xml:space="preserve">т ответственному исполнителю  предложения по уточнению (изменению) объемов финансирования мероприятий </w:t>
            </w:r>
            <w:r w:rsidR="00A77DDF">
              <w:rPr>
                <w:sz w:val="24"/>
                <w:szCs w:val="24"/>
              </w:rPr>
              <w:t xml:space="preserve">муниципальной </w:t>
            </w:r>
            <w:r w:rsidR="00A26E8E">
              <w:rPr>
                <w:sz w:val="24"/>
                <w:szCs w:val="24"/>
              </w:rPr>
              <w:t>программы,</w:t>
            </w:r>
            <w:r w:rsidR="00A77DDF" w:rsidRPr="00CD02CC">
              <w:rPr>
                <w:sz w:val="24"/>
                <w:szCs w:val="24"/>
              </w:rPr>
              <w:t xml:space="preserve"> механизма </w:t>
            </w:r>
            <w:r w:rsidR="00A77DDF">
              <w:rPr>
                <w:sz w:val="24"/>
                <w:szCs w:val="24"/>
              </w:rPr>
              <w:t xml:space="preserve">ее реализации, </w:t>
            </w:r>
            <w:r w:rsidR="00A77DDF" w:rsidRPr="00CD02CC">
              <w:rPr>
                <w:sz w:val="24"/>
                <w:szCs w:val="24"/>
              </w:rPr>
              <w:t xml:space="preserve">а также </w:t>
            </w:r>
            <w:r w:rsidR="00A77DDF" w:rsidRPr="00E619F8">
              <w:rPr>
                <w:sz w:val="24"/>
                <w:szCs w:val="24"/>
              </w:rPr>
              <w:t>перечень основных мероприятий на очередной ф</w:t>
            </w:r>
            <w:r w:rsidR="00A77DDF">
              <w:rPr>
                <w:sz w:val="24"/>
                <w:szCs w:val="24"/>
              </w:rPr>
              <w:t>инансовый год и плановый период</w:t>
            </w:r>
          </w:p>
        </w:tc>
      </w:tr>
      <w:tr w:rsidR="00F03269" w:rsidRPr="00891DE0" w:rsidTr="00826166">
        <w:tc>
          <w:tcPr>
            <w:tcW w:w="675" w:type="dxa"/>
            <w:shd w:val="clear" w:color="auto" w:fill="auto"/>
          </w:tcPr>
          <w:p w:rsidR="00F03269" w:rsidRPr="00891DE0" w:rsidRDefault="00207D7A" w:rsidP="0061790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168" w:type="dxa"/>
            <w:shd w:val="clear" w:color="auto" w:fill="auto"/>
          </w:tcPr>
          <w:p w:rsidR="00F03269" w:rsidRPr="00891DE0" w:rsidRDefault="00207D7A" w:rsidP="00A26E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77DDF">
              <w:rPr>
                <w:sz w:val="24"/>
                <w:szCs w:val="24"/>
              </w:rPr>
              <w:t>редоставляе</w:t>
            </w:r>
            <w:r w:rsidR="00A77DDF" w:rsidRPr="00E619F8">
              <w:rPr>
                <w:sz w:val="24"/>
                <w:szCs w:val="24"/>
              </w:rPr>
              <w:t>т ответственному исполнителю</w:t>
            </w:r>
            <w:r w:rsidR="00A77DDF">
              <w:rPr>
                <w:sz w:val="24"/>
                <w:szCs w:val="24"/>
              </w:rPr>
              <w:t xml:space="preserve"> информацию для подготовки годового отчета о ходе реализации муниципальной программы в отношении реализуемых соисполнителем меропри</w:t>
            </w:r>
            <w:r>
              <w:rPr>
                <w:sz w:val="24"/>
                <w:szCs w:val="24"/>
              </w:rPr>
              <w:t>ятий за отчетный финансовый год</w:t>
            </w:r>
          </w:p>
        </w:tc>
      </w:tr>
    </w:tbl>
    <w:p w:rsidR="00F03269" w:rsidRDefault="00F03269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03269" w:rsidRDefault="00F03269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830F8" w:rsidRPr="00EA22C9" w:rsidRDefault="00D830F8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A22C9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D830F8" w:rsidRPr="00EA22C9" w:rsidRDefault="00D830F8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830F8" w:rsidRDefault="00D830F8" w:rsidP="0046594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A22C9"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программы, их связь с целевыми показателями</w:t>
      </w:r>
    </w:p>
    <w:p w:rsidR="004C2E13" w:rsidRDefault="004C2E13" w:rsidP="0046594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"/>
        <w:gridCol w:w="4879"/>
        <w:gridCol w:w="4677"/>
        <w:gridCol w:w="5529"/>
      </w:tblGrid>
      <w:tr w:rsidR="004C2E13" w:rsidTr="004C2E1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13" w:rsidRDefault="004C2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13" w:rsidRDefault="004C2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13" w:rsidRDefault="004C2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13" w:rsidRDefault="004C2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значения целевого показателя</w:t>
            </w:r>
          </w:p>
        </w:tc>
      </w:tr>
      <w:tr w:rsidR="004C2E13" w:rsidTr="004C2E1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13" w:rsidRDefault="004C2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13" w:rsidRDefault="004C2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13" w:rsidRDefault="004C2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13" w:rsidRDefault="004C2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E13" w:rsidTr="004C2E13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13" w:rsidRDefault="004C2E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«</w:t>
            </w:r>
            <w:r>
              <w:rPr>
                <w:bCs/>
                <w:sz w:val="24"/>
                <w:szCs w:val="24"/>
              </w:rPr>
              <w:t>Создание условий для устойчивого развития коренных малочисленных народов Севера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4C2E13" w:rsidTr="004C2E13"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13" w:rsidRDefault="004C2E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«Поддержка традиционной хозяйственной деятельности и традиционного природопользования коренных малочисленных народов Севера»</w:t>
            </w:r>
          </w:p>
        </w:tc>
      </w:tr>
      <w:tr w:rsidR="004C2E13" w:rsidTr="004C2E1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13" w:rsidRDefault="004C2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13" w:rsidRDefault="004C2E13" w:rsidP="000009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поддержка юридических и физических лиц из числа коренных малочисленных народов, ведущих традиционн</w:t>
            </w:r>
            <w:r w:rsidR="00000976">
              <w:rPr>
                <w:sz w:val="24"/>
                <w:szCs w:val="24"/>
              </w:rPr>
              <w:t xml:space="preserve">ый образ жизни и осуществляющих </w:t>
            </w:r>
            <w:r>
              <w:rPr>
                <w:sz w:val="24"/>
                <w:szCs w:val="24"/>
              </w:rPr>
              <w:t>традиционную хозяйственную деятельность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13" w:rsidRPr="00A26E8E" w:rsidRDefault="004C2E13" w:rsidP="00C730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E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получателей мер </w:t>
            </w:r>
            <w:r w:rsidR="00C7303D" w:rsidRPr="00A26E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поддержки </w:t>
            </w:r>
            <w:r w:rsidRPr="00A26E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рамках государственной </w:t>
            </w:r>
            <w:hyperlink r:id="rId13" w:history="1">
              <w:r w:rsidRPr="00A26E8E">
                <w:rPr>
                  <w:rStyle w:val="aa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программы</w:t>
              </w:r>
            </w:hyperlink>
            <w:r w:rsidRPr="00A26E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Ханты-Мансийского автономного округа – Югры «Устойчивое развитие коренных малочисленных народов Севера»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13" w:rsidRPr="00A26E8E" w:rsidRDefault="004C2E13" w:rsidP="00A26E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от базового значения на момент разработки муниципальной программы – 128 человек, с учетом ежегодного планового увеличения количества получателей мер </w:t>
            </w:r>
            <w:r w:rsidRPr="00A26E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поддержки, реализуемой в рамках государственной </w:t>
            </w:r>
            <w:hyperlink r:id="rId14" w:history="1">
              <w:r w:rsidRPr="00A26E8E">
                <w:rPr>
                  <w:rStyle w:val="aa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программ</w:t>
              </w:r>
              <w:r w:rsidR="00000976" w:rsidRPr="00A26E8E">
                <w:rPr>
                  <w:rStyle w:val="aa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ы</w:t>
              </w:r>
            </w:hyperlink>
            <w:r w:rsidRPr="00A26E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Ханты-Мансийского автономного округа – Югры «Устойчивое развитие коренных малочисленных народов Севера»</w:t>
            </w:r>
          </w:p>
        </w:tc>
      </w:tr>
      <w:tr w:rsidR="004C2E13" w:rsidTr="004C2E1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13" w:rsidRDefault="004C2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13" w:rsidRDefault="004C2E13" w:rsidP="000009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Содействие в проведении мероприятий, направленных на сохранение культурного наследия коренных малочисленных народов Севера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13" w:rsidRDefault="004C2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мероприятий, направленных на сохранение культурного наследия коренных малочисленных народов Севера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13" w:rsidRDefault="004C2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путем суммирования количества реализованных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мероприятий, направленных на сохранение культурного наследия коренных малочисленных народов Севера на территории Белоярского района</w:t>
            </w:r>
          </w:p>
        </w:tc>
      </w:tr>
      <w:tr w:rsidR="004C2E13" w:rsidTr="004C2E13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13" w:rsidRDefault="004C2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13" w:rsidRDefault="004C2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жителей труднодоступных и отдаленных населенных пунктов Белоярского района продовольственными и непродовольственными товарами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13" w:rsidRDefault="004C2E1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торговых ме</w:t>
            </w:r>
            <w:proofErr w:type="gramStart"/>
            <w:r>
              <w:rPr>
                <w:bCs/>
                <w:sz w:val="24"/>
                <w:szCs w:val="24"/>
              </w:rPr>
              <w:t>ст в тр</w:t>
            </w:r>
            <w:proofErr w:type="gramEnd"/>
            <w:r>
              <w:rPr>
                <w:bCs/>
                <w:sz w:val="24"/>
                <w:szCs w:val="24"/>
              </w:rPr>
              <w:t>уднодоступных и отдаленных населенных пунктах Белоярского района (д.Нумто, д.Юильск), обеспечивающих жителей продовольственными и непродовольственными товарами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E13" w:rsidRPr="00A26E8E" w:rsidRDefault="004C2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путем суммирования количества </w:t>
            </w:r>
            <w:r w:rsidR="00000976" w:rsidRPr="00A26E8E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действующих </w:t>
            </w:r>
            <w:r w:rsidRPr="00A26E8E">
              <w:rPr>
                <w:rFonts w:ascii="Times New Roman" w:hAnsi="Times New Roman" w:cs="Times New Roman"/>
                <w:bCs/>
                <w:sz w:val="24"/>
                <w:szCs w:val="24"/>
              </w:rPr>
              <w:t>торговых ме</w:t>
            </w:r>
            <w:proofErr w:type="gramStart"/>
            <w:r w:rsidRPr="00A26E8E">
              <w:rPr>
                <w:rFonts w:ascii="Times New Roman" w:hAnsi="Times New Roman" w:cs="Times New Roman"/>
                <w:bCs/>
                <w:sz w:val="24"/>
                <w:szCs w:val="24"/>
              </w:rPr>
              <w:t>ст в тр</w:t>
            </w:r>
            <w:proofErr w:type="gramEnd"/>
            <w:r w:rsidRPr="00A26E8E">
              <w:rPr>
                <w:rFonts w:ascii="Times New Roman" w:hAnsi="Times New Roman" w:cs="Times New Roman"/>
                <w:bCs/>
                <w:sz w:val="24"/>
                <w:szCs w:val="24"/>
              </w:rPr>
              <w:t>уднодоступных и отдаленных населенных пунктах Белоярского района (д.Нумто, д.Юильск), обеспечивающих жителей продовольственными и непродовольственными товарами</w:t>
            </w:r>
          </w:p>
        </w:tc>
      </w:tr>
    </w:tbl>
    <w:p w:rsidR="004C2E13" w:rsidRDefault="004C2E13" w:rsidP="0046594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C2E13" w:rsidRDefault="004C2E13" w:rsidP="0046594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53C70" w:rsidRDefault="00153C70" w:rsidP="007D386A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000976" w:rsidRDefault="00000976" w:rsidP="007D386A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000976" w:rsidRDefault="00000976" w:rsidP="007D386A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000976" w:rsidRPr="00EA22C9" w:rsidRDefault="00000976" w:rsidP="007D386A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7D386A" w:rsidRPr="007D386A" w:rsidRDefault="007D386A" w:rsidP="007D386A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  <w:r w:rsidRPr="007D386A">
        <w:rPr>
          <w:sz w:val="24"/>
          <w:szCs w:val="24"/>
        </w:rPr>
        <w:lastRenderedPageBreak/>
        <w:t>Таблица 4</w:t>
      </w:r>
    </w:p>
    <w:p w:rsidR="007D386A" w:rsidRPr="007D386A" w:rsidRDefault="007D386A" w:rsidP="0009160A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7D386A" w:rsidRPr="007D386A" w:rsidRDefault="007D386A" w:rsidP="007D386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P172"/>
      <w:bookmarkEnd w:id="0"/>
      <w:r w:rsidRPr="007D386A">
        <w:rPr>
          <w:sz w:val="24"/>
          <w:szCs w:val="24"/>
        </w:rPr>
        <w:t>Целевые показатели муниципальной программы</w:t>
      </w:r>
    </w:p>
    <w:p w:rsidR="007D386A" w:rsidRDefault="007D386A" w:rsidP="007D386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Style w:val="a8"/>
        <w:tblW w:w="15842" w:type="dxa"/>
        <w:tblLayout w:type="fixed"/>
        <w:tblLook w:val="04A0"/>
      </w:tblPr>
      <w:tblGrid>
        <w:gridCol w:w="1101"/>
        <w:gridCol w:w="5244"/>
        <w:gridCol w:w="1701"/>
        <w:gridCol w:w="991"/>
        <w:gridCol w:w="993"/>
        <w:gridCol w:w="992"/>
        <w:gridCol w:w="992"/>
        <w:gridCol w:w="992"/>
        <w:gridCol w:w="993"/>
        <w:gridCol w:w="1843"/>
      </w:tblGrid>
      <w:tr w:rsidR="007D386A" w:rsidTr="001450AB">
        <w:tc>
          <w:tcPr>
            <w:tcW w:w="1101" w:type="dxa"/>
            <w:vMerge w:val="restart"/>
          </w:tcPr>
          <w:p w:rsidR="007D386A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86A">
              <w:rPr>
                <w:sz w:val="24"/>
                <w:szCs w:val="24"/>
              </w:rPr>
              <w:t xml:space="preserve">№ </w:t>
            </w:r>
            <w:proofErr w:type="gramStart"/>
            <w:r w:rsidRPr="007D386A">
              <w:rPr>
                <w:sz w:val="24"/>
                <w:szCs w:val="24"/>
              </w:rPr>
              <w:t>показа</w:t>
            </w:r>
            <w:r w:rsidR="0009160A">
              <w:rPr>
                <w:sz w:val="24"/>
                <w:szCs w:val="24"/>
              </w:rPr>
              <w:t>-</w:t>
            </w:r>
            <w:r w:rsidRPr="007D386A">
              <w:rPr>
                <w:sz w:val="24"/>
                <w:szCs w:val="24"/>
              </w:rPr>
              <w:t>теля</w:t>
            </w:r>
            <w:proofErr w:type="gramEnd"/>
          </w:p>
        </w:tc>
        <w:tc>
          <w:tcPr>
            <w:tcW w:w="5244" w:type="dxa"/>
            <w:vMerge w:val="restart"/>
          </w:tcPr>
          <w:p w:rsidR="007D386A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86A">
              <w:rPr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701" w:type="dxa"/>
            <w:vMerge w:val="restart"/>
          </w:tcPr>
          <w:p w:rsidR="007D386A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86A">
              <w:rPr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5953" w:type="dxa"/>
            <w:gridSpan w:val="6"/>
          </w:tcPr>
          <w:p w:rsidR="007D386A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86A">
              <w:rPr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843" w:type="dxa"/>
            <w:vMerge w:val="restart"/>
          </w:tcPr>
          <w:p w:rsidR="007D386A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386A">
              <w:rPr>
                <w:sz w:val="24"/>
                <w:szCs w:val="24"/>
              </w:rPr>
              <w:t>Целевое значение показателя на момент окончания реализации программы</w:t>
            </w:r>
          </w:p>
        </w:tc>
      </w:tr>
      <w:tr w:rsidR="007D386A" w:rsidTr="001450AB">
        <w:tc>
          <w:tcPr>
            <w:tcW w:w="1101" w:type="dxa"/>
            <w:vMerge/>
          </w:tcPr>
          <w:p w:rsidR="007D386A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7D386A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D386A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7D386A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993" w:type="dxa"/>
          </w:tcPr>
          <w:p w:rsidR="007D386A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992" w:type="dxa"/>
          </w:tcPr>
          <w:p w:rsidR="007D386A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:rsidR="007D386A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:rsidR="007D386A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993" w:type="dxa"/>
          </w:tcPr>
          <w:p w:rsidR="007D386A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843" w:type="dxa"/>
            <w:vMerge/>
          </w:tcPr>
          <w:p w:rsidR="007D386A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9160A" w:rsidTr="001450AB">
        <w:tc>
          <w:tcPr>
            <w:tcW w:w="1101" w:type="dxa"/>
          </w:tcPr>
          <w:p w:rsidR="007D386A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7D386A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D386A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7D386A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D386A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D386A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D386A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D386A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D386A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D386A" w:rsidRDefault="007D386A" w:rsidP="007D38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450AB" w:rsidTr="001450AB">
        <w:tc>
          <w:tcPr>
            <w:tcW w:w="1101" w:type="dxa"/>
          </w:tcPr>
          <w:p w:rsidR="001450AB" w:rsidRDefault="001450AB" w:rsidP="00091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1450AB" w:rsidRPr="006E74E7" w:rsidRDefault="00913752" w:rsidP="00C730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получателей мер </w:t>
            </w:r>
            <w:r w:rsidR="00C730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поддержки </w:t>
            </w:r>
            <w:r w:rsidRPr="00420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рамках государственной </w:t>
            </w:r>
            <w:hyperlink r:id="rId15" w:history="1">
              <w:r w:rsidRPr="00913752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программ</w:t>
              </w:r>
              <w:r w:rsidR="00000976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ы</w:t>
              </w:r>
            </w:hyperlink>
            <w:r w:rsidRPr="00420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Ханты-Мансийс</w:t>
            </w:r>
            <w:r w:rsidR="00744F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кого автономного округа – Югры </w:t>
            </w:r>
            <w:r w:rsidR="00744FC2" w:rsidRPr="00744FC2">
              <w:rPr>
                <w:rFonts w:ascii="Times New Roman" w:hAnsi="Times New Roman" w:cs="Times New Roman"/>
                <w:bCs/>
                <w:sz w:val="24"/>
                <w:szCs w:val="24"/>
              </w:rPr>
              <w:t>«Устойчивое развитие коренных малочисленных народов Севера»</w:t>
            </w:r>
            <w:r w:rsidR="00000976">
              <w:rPr>
                <w:rFonts w:ascii="Times New Roman" w:hAnsi="Times New Roman" w:cs="Times New Roman"/>
                <w:bCs/>
                <w:sz w:val="24"/>
                <w:szCs w:val="24"/>
              </w:rPr>
              <w:t>, человек</w:t>
            </w:r>
          </w:p>
        </w:tc>
        <w:tc>
          <w:tcPr>
            <w:tcW w:w="1701" w:type="dxa"/>
          </w:tcPr>
          <w:p w:rsidR="001450AB" w:rsidRDefault="00533153" w:rsidP="001450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991" w:type="dxa"/>
          </w:tcPr>
          <w:p w:rsidR="001450AB" w:rsidRDefault="00533153" w:rsidP="001450AB">
            <w:pPr>
              <w:jc w:val="center"/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993" w:type="dxa"/>
          </w:tcPr>
          <w:p w:rsidR="001450AB" w:rsidRDefault="00533153" w:rsidP="001450AB">
            <w:pPr>
              <w:jc w:val="center"/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992" w:type="dxa"/>
          </w:tcPr>
          <w:p w:rsidR="001450AB" w:rsidRDefault="00533153" w:rsidP="001450AB">
            <w:pPr>
              <w:jc w:val="center"/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992" w:type="dxa"/>
          </w:tcPr>
          <w:p w:rsidR="001450AB" w:rsidRDefault="00533153" w:rsidP="001450AB">
            <w:pPr>
              <w:jc w:val="center"/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992" w:type="dxa"/>
          </w:tcPr>
          <w:p w:rsidR="001450AB" w:rsidRDefault="00533153" w:rsidP="001450AB">
            <w:pPr>
              <w:jc w:val="center"/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993" w:type="dxa"/>
          </w:tcPr>
          <w:p w:rsidR="001450AB" w:rsidRDefault="00533153" w:rsidP="001450AB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1450AB" w:rsidRDefault="00533153" w:rsidP="001450AB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</w:tr>
      <w:tr w:rsidR="009E7FB0" w:rsidTr="001450AB">
        <w:tc>
          <w:tcPr>
            <w:tcW w:w="1101" w:type="dxa"/>
          </w:tcPr>
          <w:p w:rsidR="009E7FB0" w:rsidRDefault="009E7FB0" w:rsidP="00091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9E7FB0" w:rsidRPr="00DE4D65" w:rsidRDefault="00000976" w:rsidP="000009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r w:rsidR="00913752" w:rsidRPr="00420A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мероприятий, направленных на сохранение культурного наследия коренных малочисленных народов Севера,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9E7FB0" w:rsidRDefault="009E7FB0" w:rsidP="00617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9E7FB0" w:rsidRDefault="009E7FB0" w:rsidP="00617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E7FB0" w:rsidRDefault="009E7FB0" w:rsidP="00617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7FB0" w:rsidRDefault="009E7FB0" w:rsidP="00617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7FB0" w:rsidRDefault="009E7FB0" w:rsidP="00617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7FB0" w:rsidRDefault="009E7FB0" w:rsidP="00617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E7FB0" w:rsidRDefault="009E7FB0" w:rsidP="00617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E7FB0" w:rsidRDefault="009E7FB0" w:rsidP="006179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9160A" w:rsidTr="001450AB">
        <w:tc>
          <w:tcPr>
            <w:tcW w:w="1101" w:type="dxa"/>
          </w:tcPr>
          <w:p w:rsidR="0009160A" w:rsidRDefault="0009160A" w:rsidP="000916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09160A" w:rsidRPr="00DE4D65" w:rsidRDefault="00000976" w:rsidP="000009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</w:t>
            </w:r>
            <w:r w:rsidR="00913752" w:rsidRPr="00420AF6">
              <w:rPr>
                <w:bCs/>
                <w:sz w:val="24"/>
                <w:szCs w:val="24"/>
              </w:rPr>
              <w:t xml:space="preserve"> торговых </w:t>
            </w:r>
            <w:r w:rsidR="006B288B">
              <w:rPr>
                <w:bCs/>
                <w:sz w:val="24"/>
                <w:szCs w:val="24"/>
              </w:rPr>
              <w:t>ме</w:t>
            </w:r>
            <w:proofErr w:type="gramStart"/>
            <w:r w:rsidR="006B288B">
              <w:rPr>
                <w:bCs/>
                <w:sz w:val="24"/>
                <w:szCs w:val="24"/>
              </w:rPr>
              <w:t>ст</w:t>
            </w:r>
            <w:r w:rsidR="00913752" w:rsidRPr="00420AF6">
              <w:rPr>
                <w:bCs/>
                <w:sz w:val="24"/>
                <w:szCs w:val="24"/>
              </w:rPr>
              <w:t xml:space="preserve"> в тр</w:t>
            </w:r>
            <w:proofErr w:type="gramEnd"/>
            <w:r w:rsidR="00913752" w:rsidRPr="00420AF6">
              <w:rPr>
                <w:bCs/>
                <w:sz w:val="24"/>
                <w:szCs w:val="24"/>
              </w:rPr>
              <w:t xml:space="preserve">уднодоступных и отдаленных населенных пунктах Белоярского района (д.Нумто, д.Юильск), обеспечивающих жителей продовольственными и непродовольственными товарами, </w:t>
            </w:r>
            <w:r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701" w:type="dxa"/>
          </w:tcPr>
          <w:p w:rsidR="0009160A" w:rsidRDefault="009E7FB0" w:rsidP="009E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09160A" w:rsidRDefault="009E7FB0" w:rsidP="009E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9160A" w:rsidRDefault="009E7FB0" w:rsidP="009E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9160A" w:rsidRDefault="009E7FB0" w:rsidP="009E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9160A" w:rsidRDefault="009E7FB0" w:rsidP="009E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9160A" w:rsidRDefault="009E7FB0" w:rsidP="009E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9160A" w:rsidRDefault="009E7FB0" w:rsidP="009E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9160A" w:rsidRDefault="009E7FB0" w:rsidP="009E7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7D386A" w:rsidRDefault="007D386A" w:rsidP="0009160A">
      <w:pPr>
        <w:jc w:val="right"/>
        <w:rPr>
          <w:rFonts w:eastAsia="Calibri"/>
          <w:sz w:val="24"/>
          <w:szCs w:val="24"/>
          <w:lang w:eastAsia="en-US"/>
        </w:rPr>
      </w:pPr>
    </w:p>
    <w:p w:rsidR="00B53ACE" w:rsidRDefault="00B53ACE" w:rsidP="0009160A">
      <w:pPr>
        <w:jc w:val="right"/>
        <w:rPr>
          <w:rFonts w:eastAsia="Calibri"/>
          <w:sz w:val="24"/>
          <w:szCs w:val="24"/>
          <w:lang w:eastAsia="en-US"/>
        </w:rPr>
      </w:pPr>
    </w:p>
    <w:p w:rsidR="00B53ACE" w:rsidRDefault="00B53ACE" w:rsidP="0009160A">
      <w:pPr>
        <w:jc w:val="right"/>
        <w:rPr>
          <w:rFonts w:eastAsia="Calibri"/>
          <w:sz w:val="24"/>
          <w:szCs w:val="24"/>
          <w:lang w:eastAsia="en-US"/>
        </w:rPr>
      </w:pPr>
    </w:p>
    <w:p w:rsidR="00000976" w:rsidRDefault="00000976" w:rsidP="0009160A">
      <w:pPr>
        <w:jc w:val="right"/>
        <w:rPr>
          <w:rFonts w:eastAsia="Calibri"/>
          <w:sz w:val="24"/>
          <w:szCs w:val="24"/>
          <w:lang w:eastAsia="en-US"/>
        </w:rPr>
      </w:pPr>
    </w:p>
    <w:p w:rsidR="00000976" w:rsidRDefault="00000976" w:rsidP="0009160A">
      <w:pPr>
        <w:jc w:val="right"/>
        <w:rPr>
          <w:rFonts w:eastAsia="Calibri"/>
          <w:sz w:val="24"/>
          <w:szCs w:val="24"/>
          <w:lang w:eastAsia="en-US"/>
        </w:rPr>
      </w:pPr>
    </w:p>
    <w:p w:rsidR="000119FE" w:rsidRDefault="000119FE" w:rsidP="0009160A">
      <w:pPr>
        <w:jc w:val="right"/>
        <w:rPr>
          <w:rFonts w:eastAsia="Calibri"/>
          <w:sz w:val="24"/>
          <w:szCs w:val="24"/>
          <w:lang w:eastAsia="en-US"/>
        </w:rPr>
      </w:pPr>
    </w:p>
    <w:p w:rsidR="00A26E8E" w:rsidRDefault="00A26E8E" w:rsidP="0009160A">
      <w:pPr>
        <w:jc w:val="right"/>
        <w:rPr>
          <w:rFonts w:eastAsia="Calibri"/>
          <w:sz w:val="24"/>
          <w:szCs w:val="24"/>
          <w:lang w:eastAsia="en-US"/>
        </w:rPr>
      </w:pPr>
    </w:p>
    <w:p w:rsidR="00153C70" w:rsidRDefault="00153C70" w:rsidP="0009160A">
      <w:pPr>
        <w:jc w:val="right"/>
        <w:rPr>
          <w:rFonts w:eastAsia="Calibri"/>
          <w:sz w:val="24"/>
          <w:szCs w:val="24"/>
          <w:lang w:eastAsia="en-US"/>
        </w:rPr>
      </w:pPr>
    </w:p>
    <w:p w:rsidR="00153C70" w:rsidRDefault="00153C70" w:rsidP="0009160A">
      <w:pPr>
        <w:jc w:val="right"/>
        <w:rPr>
          <w:rFonts w:eastAsia="Calibri"/>
          <w:sz w:val="24"/>
          <w:szCs w:val="24"/>
          <w:lang w:eastAsia="en-US"/>
        </w:rPr>
      </w:pPr>
    </w:p>
    <w:p w:rsidR="007D386A" w:rsidRPr="007D386A" w:rsidRDefault="007D386A" w:rsidP="0009160A">
      <w:pPr>
        <w:jc w:val="right"/>
        <w:rPr>
          <w:rFonts w:eastAsia="Calibri"/>
          <w:sz w:val="24"/>
          <w:szCs w:val="24"/>
          <w:lang w:eastAsia="en-US"/>
        </w:rPr>
      </w:pPr>
      <w:r w:rsidRPr="007D386A">
        <w:rPr>
          <w:rFonts w:eastAsia="Calibri"/>
          <w:sz w:val="24"/>
          <w:szCs w:val="24"/>
          <w:lang w:eastAsia="en-US"/>
        </w:rPr>
        <w:lastRenderedPageBreak/>
        <w:t>Таблица 5</w:t>
      </w:r>
    </w:p>
    <w:p w:rsidR="0009160A" w:rsidRDefault="0009160A" w:rsidP="0009160A">
      <w:pPr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</w:rPr>
      </w:pPr>
    </w:p>
    <w:p w:rsidR="007D386A" w:rsidRPr="007D386A" w:rsidRDefault="007D386A" w:rsidP="00AF1F3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7D386A">
        <w:rPr>
          <w:rFonts w:eastAsia="Calibri"/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</w:p>
    <w:p w:rsidR="00F161C6" w:rsidRDefault="00F161C6" w:rsidP="007D386A">
      <w:pPr>
        <w:autoSpaceDE w:val="0"/>
        <w:autoSpaceDN w:val="0"/>
        <w:adjustRightInd w:val="0"/>
        <w:ind w:firstLine="540"/>
        <w:jc w:val="center"/>
        <w:rPr>
          <w:rFonts w:eastAsia="Calibri"/>
          <w:sz w:val="22"/>
          <w:szCs w:val="22"/>
          <w:lang w:eastAsia="en-US"/>
        </w:rPr>
      </w:pPr>
    </w:p>
    <w:tbl>
      <w:tblPr>
        <w:tblStyle w:val="a8"/>
        <w:tblW w:w="16108" w:type="dxa"/>
        <w:tblLayout w:type="fixed"/>
        <w:tblLook w:val="04A0"/>
      </w:tblPr>
      <w:tblGrid>
        <w:gridCol w:w="959"/>
        <w:gridCol w:w="4394"/>
        <w:gridCol w:w="1843"/>
        <w:gridCol w:w="1559"/>
        <w:gridCol w:w="1333"/>
        <w:gridCol w:w="1059"/>
        <w:gridCol w:w="992"/>
        <w:gridCol w:w="993"/>
        <w:gridCol w:w="992"/>
        <w:gridCol w:w="992"/>
        <w:gridCol w:w="992"/>
      </w:tblGrid>
      <w:tr w:rsidR="00F161C6" w:rsidRPr="00826166" w:rsidTr="007946DC">
        <w:tc>
          <w:tcPr>
            <w:tcW w:w="959" w:type="dxa"/>
            <w:vMerge w:val="restart"/>
          </w:tcPr>
          <w:p w:rsidR="00F161C6" w:rsidRPr="00826166" w:rsidRDefault="00F161C6" w:rsidP="007D38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 xml:space="preserve">Номер </w:t>
            </w:r>
            <w:proofErr w:type="spellStart"/>
            <w:proofErr w:type="gramStart"/>
            <w:r w:rsidRPr="007D386A">
              <w:rPr>
                <w:color w:val="000000"/>
                <w:sz w:val="22"/>
                <w:szCs w:val="22"/>
              </w:rPr>
              <w:t>основ</w:t>
            </w:r>
            <w:r w:rsidRPr="00826166">
              <w:rPr>
                <w:color w:val="000000"/>
                <w:sz w:val="22"/>
                <w:szCs w:val="22"/>
              </w:rPr>
              <w:t>-</w:t>
            </w:r>
            <w:r w:rsidR="007946DC">
              <w:rPr>
                <w:color w:val="000000"/>
                <w:sz w:val="22"/>
                <w:szCs w:val="22"/>
              </w:rPr>
              <w:t>ного</w:t>
            </w:r>
            <w:proofErr w:type="spellEnd"/>
            <w:proofErr w:type="gramEnd"/>
            <w:r w:rsidR="007946DC">
              <w:rPr>
                <w:color w:val="000000"/>
                <w:sz w:val="22"/>
                <w:szCs w:val="22"/>
              </w:rPr>
              <w:t xml:space="preserve"> меропр</w:t>
            </w:r>
            <w:r w:rsidRPr="007D386A">
              <w:rPr>
                <w:color w:val="000000"/>
                <w:sz w:val="22"/>
                <w:szCs w:val="22"/>
              </w:rPr>
              <w:t>иятия</w:t>
            </w:r>
          </w:p>
        </w:tc>
        <w:tc>
          <w:tcPr>
            <w:tcW w:w="4394" w:type="dxa"/>
            <w:vMerge w:val="restart"/>
          </w:tcPr>
          <w:p w:rsidR="00F161C6" w:rsidRPr="00826166" w:rsidRDefault="00F161C6" w:rsidP="007D38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</w:tcPr>
          <w:p w:rsidR="00F161C6" w:rsidRPr="00826166" w:rsidRDefault="00F161C6" w:rsidP="007D38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559" w:type="dxa"/>
            <w:vMerge w:val="restart"/>
          </w:tcPr>
          <w:p w:rsidR="00F161C6" w:rsidRPr="00826166" w:rsidRDefault="00F161C6" w:rsidP="007D38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 w:rsidRPr="007D386A">
              <w:rPr>
                <w:color w:val="000000"/>
                <w:sz w:val="22"/>
                <w:szCs w:val="22"/>
              </w:rPr>
              <w:t>финансиро</w:t>
            </w:r>
            <w:r w:rsidR="0003592A">
              <w:rPr>
                <w:color w:val="000000"/>
                <w:sz w:val="22"/>
                <w:szCs w:val="22"/>
              </w:rPr>
              <w:t>-</w:t>
            </w:r>
            <w:r w:rsidRPr="007D386A">
              <w:rPr>
                <w:color w:val="000000"/>
                <w:sz w:val="22"/>
                <w:szCs w:val="22"/>
              </w:rPr>
              <w:t>вания</w:t>
            </w:r>
            <w:proofErr w:type="spellEnd"/>
            <w:proofErr w:type="gramEnd"/>
          </w:p>
        </w:tc>
        <w:tc>
          <w:tcPr>
            <w:tcW w:w="7353" w:type="dxa"/>
            <w:gridSpan w:val="7"/>
          </w:tcPr>
          <w:p w:rsidR="00F161C6" w:rsidRPr="00826166" w:rsidRDefault="00F161C6" w:rsidP="007D38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:rsidR="00F161C6" w:rsidRPr="00826166" w:rsidTr="007946DC">
        <w:tc>
          <w:tcPr>
            <w:tcW w:w="959" w:type="dxa"/>
            <w:vMerge/>
          </w:tcPr>
          <w:p w:rsidR="00F161C6" w:rsidRPr="00826166" w:rsidRDefault="00F161C6" w:rsidP="007D38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F161C6" w:rsidRPr="00826166" w:rsidRDefault="00F161C6" w:rsidP="007D38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F161C6" w:rsidRPr="00826166" w:rsidRDefault="00F161C6" w:rsidP="007D38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F161C6" w:rsidRPr="00826166" w:rsidRDefault="00F161C6" w:rsidP="007D38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vMerge w:val="restart"/>
            <w:vAlign w:val="center"/>
          </w:tcPr>
          <w:p w:rsidR="00F161C6" w:rsidRPr="00826166" w:rsidRDefault="00F161C6" w:rsidP="00CB44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166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020" w:type="dxa"/>
            <w:gridSpan w:val="6"/>
            <w:vAlign w:val="center"/>
          </w:tcPr>
          <w:p w:rsidR="00F161C6" w:rsidRPr="00826166" w:rsidRDefault="00F161C6" w:rsidP="00CB44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F161C6" w:rsidRPr="00826166" w:rsidTr="007946DC">
        <w:tc>
          <w:tcPr>
            <w:tcW w:w="959" w:type="dxa"/>
            <w:vMerge/>
          </w:tcPr>
          <w:p w:rsidR="00F161C6" w:rsidRPr="00826166" w:rsidRDefault="00F161C6" w:rsidP="007D38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F161C6" w:rsidRPr="00826166" w:rsidRDefault="00F161C6" w:rsidP="007D38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F161C6" w:rsidRPr="00826166" w:rsidRDefault="00F161C6" w:rsidP="007D38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F161C6" w:rsidRPr="00826166" w:rsidRDefault="00F161C6" w:rsidP="007D38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33" w:type="dxa"/>
            <w:vMerge/>
            <w:vAlign w:val="center"/>
          </w:tcPr>
          <w:p w:rsidR="00F161C6" w:rsidRPr="00826166" w:rsidRDefault="00F161C6" w:rsidP="00CB44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59" w:type="dxa"/>
            <w:vAlign w:val="center"/>
          </w:tcPr>
          <w:p w:rsidR="00F161C6" w:rsidRPr="00826166" w:rsidRDefault="00F161C6" w:rsidP="00CB44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2019 г.</w:t>
            </w:r>
          </w:p>
        </w:tc>
        <w:tc>
          <w:tcPr>
            <w:tcW w:w="992" w:type="dxa"/>
            <w:vAlign w:val="center"/>
          </w:tcPr>
          <w:p w:rsidR="00F161C6" w:rsidRPr="00826166" w:rsidRDefault="00F161C6" w:rsidP="00CB44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2020 г.</w:t>
            </w:r>
          </w:p>
        </w:tc>
        <w:tc>
          <w:tcPr>
            <w:tcW w:w="993" w:type="dxa"/>
            <w:vAlign w:val="center"/>
          </w:tcPr>
          <w:p w:rsidR="00F161C6" w:rsidRPr="00826166" w:rsidRDefault="00F161C6" w:rsidP="00CB44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vAlign w:val="center"/>
          </w:tcPr>
          <w:p w:rsidR="00F161C6" w:rsidRPr="00826166" w:rsidRDefault="00F161C6" w:rsidP="00CB44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vAlign w:val="center"/>
          </w:tcPr>
          <w:p w:rsidR="00F161C6" w:rsidRPr="00826166" w:rsidRDefault="00F161C6" w:rsidP="00CB44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F161C6" w:rsidRPr="00826166" w:rsidRDefault="00F161C6" w:rsidP="00CB44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2024 г.</w:t>
            </w:r>
          </w:p>
        </w:tc>
      </w:tr>
      <w:tr w:rsidR="00CB440D" w:rsidRPr="00826166" w:rsidTr="007946DC">
        <w:tc>
          <w:tcPr>
            <w:tcW w:w="959" w:type="dxa"/>
          </w:tcPr>
          <w:p w:rsidR="00CB440D" w:rsidRPr="00826166" w:rsidRDefault="00CB440D" w:rsidP="007D38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:rsidR="00CB440D" w:rsidRPr="00826166" w:rsidRDefault="00CB440D" w:rsidP="0000097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26166">
              <w:rPr>
                <w:sz w:val="22"/>
                <w:szCs w:val="22"/>
              </w:rPr>
              <w:t>Государственная поддержка юридических и физических лиц из числа коренных малочисленных народов, ведущих традиционный образ жизни и осуществляющих традиционную хозяйственную деятельность (1)</w:t>
            </w:r>
          </w:p>
        </w:tc>
        <w:tc>
          <w:tcPr>
            <w:tcW w:w="1843" w:type="dxa"/>
          </w:tcPr>
          <w:p w:rsidR="00CB440D" w:rsidRPr="00110F9B" w:rsidRDefault="00CB440D" w:rsidP="00CB44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УСХП</w:t>
            </w:r>
          </w:p>
        </w:tc>
        <w:tc>
          <w:tcPr>
            <w:tcW w:w="1559" w:type="dxa"/>
          </w:tcPr>
          <w:p w:rsidR="00CB440D" w:rsidRPr="00826166" w:rsidRDefault="00CB440D" w:rsidP="000359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б</w:t>
            </w:r>
            <w:r w:rsidRPr="0003592A">
              <w:rPr>
                <w:sz w:val="22"/>
                <w:szCs w:val="22"/>
              </w:rPr>
              <w:t>юджет автономного округа</w:t>
            </w:r>
          </w:p>
        </w:tc>
        <w:tc>
          <w:tcPr>
            <w:tcW w:w="1333" w:type="dxa"/>
          </w:tcPr>
          <w:p w:rsidR="00CB440D" w:rsidRPr="00826166" w:rsidRDefault="00DB5E1A" w:rsidP="00DB5E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="00CB440D">
              <w:rPr>
                <w:rFonts w:eastAsia="Calibri"/>
                <w:sz w:val="22"/>
                <w:szCs w:val="22"/>
                <w:lang w:eastAsia="en-US"/>
              </w:rPr>
              <w:t>969,1</w:t>
            </w:r>
          </w:p>
        </w:tc>
        <w:tc>
          <w:tcPr>
            <w:tcW w:w="1059" w:type="dxa"/>
          </w:tcPr>
          <w:p w:rsidR="00CB440D" w:rsidRPr="00826166" w:rsidRDefault="00CB440D" w:rsidP="00DB5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2954,6</w:t>
            </w:r>
          </w:p>
        </w:tc>
        <w:tc>
          <w:tcPr>
            <w:tcW w:w="992" w:type="dxa"/>
          </w:tcPr>
          <w:p w:rsidR="00CB440D" w:rsidRPr="00826166" w:rsidRDefault="00CB440D" w:rsidP="00DB5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2202,9</w:t>
            </w:r>
          </w:p>
        </w:tc>
        <w:tc>
          <w:tcPr>
            <w:tcW w:w="993" w:type="dxa"/>
          </w:tcPr>
          <w:p w:rsidR="00CB440D" w:rsidRPr="00826166" w:rsidRDefault="00CB440D" w:rsidP="00DB5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2202,9</w:t>
            </w:r>
          </w:p>
        </w:tc>
        <w:tc>
          <w:tcPr>
            <w:tcW w:w="992" w:type="dxa"/>
          </w:tcPr>
          <w:p w:rsidR="00CB440D" w:rsidRDefault="00CB440D" w:rsidP="00DB5E1A">
            <w:pPr>
              <w:jc w:val="center"/>
            </w:pPr>
            <w:r w:rsidRPr="00F27E3A">
              <w:rPr>
                <w:sz w:val="22"/>
                <w:szCs w:val="22"/>
              </w:rPr>
              <w:t>2202,9</w:t>
            </w:r>
          </w:p>
        </w:tc>
        <w:tc>
          <w:tcPr>
            <w:tcW w:w="992" w:type="dxa"/>
          </w:tcPr>
          <w:p w:rsidR="00CB440D" w:rsidRDefault="00CB440D" w:rsidP="00DB5E1A">
            <w:pPr>
              <w:jc w:val="center"/>
            </w:pPr>
            <w:r w:rsidRPr="00F27E3A">
              <w:rPr>
                <w:sz w:val="22"/>
                <w:szCs w:val="22"/>
              </w:rPr>
              <w:t>2202,9</w:t>
            </w:r>
          </w:p>
        </w:tc>
        <w:tc>
          <w:tcPr>
            <w:tcW w:w="992" w:type="dxa"/>
          </w:tcPr>
          <w:p w:rsidR="00CB440D" w:rsidRDefault="00CB440D" w:rsidP="00DB5E1A">
            <w:pPr>
              <w:jc w:val="center"/>
            </w:pPr>
            <w:r w:rsidRPr="00F27E3A">
              <w:rPr>
                <w:sz w:val="22"/>
                <w:szCs w:val="22"/>
              </w:rPr>
              <w:t>2202,9</w:t>
            </w:r>
          </w:p>
        </w:tc>
      </w:tr>
      <w:tr w:rsidR="0060740A" w:rsidRPr="00826166" w:rsidTr="007946DC">
        <w:tc>
          <w:tcPr>
            <w:tcW w:w="959" w:type="dxa"/>
          </w:tcPr>
          <w:p w:rsidR="0060740A" w:rsidRPr="00826166" w:rsidRDefault="00000976" w:rsidP="007D38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394" w:type="dxa"/>
          </w:tcPr>
          <w:p w:rsidR="0060740A" w:rsidRPr="00826166" w:rsidRDefault="0060740A" w:rsidP="000009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616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Содействие в проведении мероприятий, направленных на сохранение культурного наследия коренных малочисленных народов Севера </w:t>
            </w:r>
            <w:r w:rsidR="00826166" w:rsidRPr="00826166">
              <w:rPr>
                <w:rFonts w:ascii="Times New Roman" w:hAnsi="Times New Roman" w:cs="Times New Roman"/>
                <w:bCs/>
                <w:sz w:val="22"/>
                <w:szCs w:val="22"/>
              </w:rPr>
              <w:t>(</w:t>
            </w:r>
            <w:r w:rsidR="00826166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826166" w:rsidRPr="00826166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60740A" w:rsidRPr="00826166" w:rsidRDefault="00A876DD" w:rsidP="00CB44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УСХП</w:t>
            </w:r>
          </w:p>
        </w:tc>
        <w:tc>
          <w:tcPr>
            <w:tcW w:w="1559" w:type="dxa"/>
          </w:tcPr>
          <w:p w:rsidR="0060740A" w:rsidRPr="0003592A" w:rsidRDefault="00CB440D" w:rsidP="000359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03592A" w:rsidRPr="0003592A">
              <w:rPr>
                <w:sz w:val="22"/>
                <w:szCs w:val="22"/>
              </w:rPr>
              <w:t>юджет Белоярского района</w:t>
            </w:r>
          </w:p>
        </w:tc>
        <w:tc>
          <w:tcPr>
            <w:tcW w:w="1333" w:type="dxa"/>
          </w:tcPr>
          <w:p w:rsidR="0060740A" w:rsidRPr="00826166" w:rsidRDefault="0003592A" w:rsidP="00DB5E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059" w:type="dxa"/>
          </w:tcPr>
          <w:p w:rsidR="0060740A" w:rsidRPr="00826166" w:rsidRDefault="0003592A" w:rsidP="00DB5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60740A" w:rsidRPr="00826166" w:rsidRDefault="0003592A" w:rsidP="00DB5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60740A" w:rsidRPr="00826166" w:rsidRDefault="0003592A" w:rsidP="00DB5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60740A" w:rsidRPr="00826166" w:rsidRDefault="0003592A" w:rsidP="00DB5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60740A" w:rsidRPr="00826166" w:rsidRDefault="0003592A" w:rsidP="00DB5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60740A" w:rsidRPr="00826166" w:rsidRDefault="0003592A" w:rsidP="00DB5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CB440D" w:rsidRPr="00826166" w:rsidTr="007946DC">
        <w:tc>
          <w:tcPr>
            <w:tcW w:w="959" w:type="dxa"/>
          </w:tcPr>
          <w:p w:rsidR="00CB440D" w:rsidRDefault="00CB440D" w:rsidP="007D38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4394" w:type="dxa"/>
          </w:tcPr>
          <w:p w:rsidR="00CB440D" w:rsidRPr="00826166" w:rsidRDefault="00CB440D" w:rsidP="000009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00976">
              <w:rPr>
                <w:rFonts w:ascii="Times New Roman" w:hAnsi="Times New Roman" w:cs="Times New Roman"/>
                <w:bCs/>
                <w:sz w:val="22"/>
                <w:szCs w:val="22"/>
              </w:rPr>
              <w:t>Проведение традиционного национального праздника «День оленевода» в с.Казым</w:t>
            </w:r>
            <w:r w:rsidR="00C25B4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Белоярского района</w:t>
            </w:r>
          </w:p>
        </w:tc>
        <w:tc>
          <w:tcPr>
            <w:tcW w:w="1843" w:type="dxa"/>
          </w:tcPr>
          <w:p w:rsidR="00CB440D" w:rsidRDefault="00CB440D" w:rsidP="00CB44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УСХП</w:t>
            </w:r>
          </w:p>
        </w:tc>
        <w:tc>
          <w:tcPr>
            <w:tcW w:w="1559" w:type="dxa"/>
          </w:tcPr>
          <w:p w:rsidR="00CB440D" w:rsidRPr="0003592A" w:rsidRDefault="00CB440D" w:rsidP="00CB44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03592A">
              <w:rPr>
                <w:sz w:val="22"/>
                <w:szCs w:val="22"/>
              </w:rPr>
              <w:t>юджет Белоярского района</w:t>
            </w:r>
          </w:p>
        </w:tc>
        <w:tc>
          <w:tcPr>
            <w:tcW w:w="1333" w:type="dxa"/>
          </w:tcPr>
          <w:p w:rsidR="00CB440D" w:rsidRDefault="00CB440D" w:rsidP="00DB5E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059" w:type="dxa"/>
          </w:tcPr>
          <w:p w:rsidR="00CB440D" w:rsidRDefault="00CB440D" w:rsidP="00DB5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CB440D" w:rsidRDefault="00CB440D" w:rsidP="00DB5E1A">
            <w:pPr>
              <w:jc w:val="center"/>
            </w:pPr>
            <w:r w:rsidRPr="00710539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CB440D" w:rsidRDefault="00CB440D" w:rsidP="00DB5E1A">
            <w:pPr>
              <w:jc w:val="center"/>
            </w:pPr>
            <w:r w:rsidRPr="0071053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CB440D" w:rsidRDefault="00CB440D" w:rsidP="00DB5E1A">
            <w:pPr>
              <w:jc w:val="center"/>
            </w:pPr>
            <w:r w:rsidRPr="0071053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CB440D" w:rsidRDefault="00CB440D" w:rsidP="00DB5E1A">
            <w:pPr>
              <w:jc w:val="center"/>
            </w:pPr>
            <w:r w:rsidRPr="0071053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CB440D" w:rsidRDefault="00CB440D" w:rsidP="00DB5E1A">
            <w:pPr>
              <w:jc w:val="center"/>
            </w:pPr>
            <w:r w:rsidRPr="00710539">
              <w:rPr>
                <w:sz w:val="22"/>
                <w:szCs w:val="22"/>
              </w:rPr>
              <w:t>50,0</w:t>
            </w:r>
          </w:p>
        </w:tc>
      </w:tr>
      <w:tr w:rsidR="00CB440D" w:rsidRPr="00826166" w:rsidTr="007946DC">
        <w:tc>
          <w:tcPr>
            <w:tcW w:w="959" w:type="dxa"/>
          </w:tcPr>
          <w:p w:rsidR="00CB440D" w:rsidRDefault="00CB440D" w:rsidP="007D386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4394" w:type="dxa"/>
          </w:tcPr>
          <w:p w:rsidR="00CB440D" w:rsidRPr="00826166" w:rsidRDefault="00CB440D" w:rsidP="000009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B440D">
              <w:rPr>
                <w:rFonts w:ascii="Times New Roman" w:hAnsi="Times New Roman" w:cs="Times New Roman"/>
                <w:bCs/>
                <w:sz w:val="22"/>
                <w:szCs w:val="22"/>
              </w:rPr>
              <w:t>Проведение традиционного национального праздника «День рыбака» в с</w:t>
            </w:r>
            <w:proofErr w:type="gramStart"/>
            <w:r w:rsidRPr="00CB440D">
              <w:rPr>
                <w:rFonts w:ascii="Times New Roman" w:hAnsi="Times New Roman" w:cs="Times New Roman"/>
                <w:bCs/>
                <w:sz w:val="22"/>
                <w:szCs w:val="22"/>
              </w:rPr>
              <w:t>.П</w:t>
            </w:r>
            <w:proofErr w:type="gramEnd"/>
            <w:r w:rsidRPr="00CB440D">
              <w:rPr>
                <w:rFonts w:ascii="Times New Roman" w:hAnsi="Times New Roman" w:cs="Times New Roman"/>
                <w:bCs/>
                <w:sz w:val="22"/>
                <w:szCs w:val="22"/>
              </w:rPr>
              <w:t>олноват</w:t>
            </w:r>
            <w:r w:rsidR="00C25B4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Белоярского района</w:t>
            </w:r>
          </w:p>
        </w:tc>
        <w:tc>
          <w:tcPr>
            <w:tcW w:w="1843" w:type="dxa"/>
          </w:tcPr>
          <w:p w:rsidR="00CB440D" w:rsidRDefault="00CB440D" w:rsidP="00CB44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УСХП</w:t>
            </w:r>
          </w:p>
        </w:tc>
        <w:tc>
          <w:tcPr>
            <w:tcW w:w="1559" w:type="dxa"/>
          </w:tcPr>
          <w:p w:rsidR="00CB440D" w:rsidRPr="0003592A" w:rsidRDefault="00CB440D" w:rsidP="00CB44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03592A">
              <w:rPr>
                <w:sz w:val="22"/>
                <w:szCs w:val="22"/>
              </w:rPr>
              <w:t>юджет Белоярского района</w:t>
            </w:r>
          </w:p>
        </w:tc>
        <w:tc>
          <w:tcPr>
            <w:tcW w:w="1333" w:type="dxa"/>
          </w:tcPr>
          <w:p w:rsidR="00CB440D" w:rsidRDefault="00CB440D" w:rsidP="00DB5E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059" w:type="dxa"/>
          </w:tcPr>
          <w:p w:rsidR="00CB440D" w:rsidRDefault="00CB440D" w:rsidP="00DB5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CB440D" w:rsidRDefault="00CB440D" w:rsidP="00DB5E1A">
            <w:pPr>
              <w:jc w:val="center"/>
            </w:pPr>
            <w:r w:rsidRPr="00EB7FF4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CB440D" w:rsidRDefault="00CB440D" w:rsidP="00DB5E1A">
            <w:pPr>
              <w:jc w:val="center"/>
            </w:pPr>
            <w:r w:rsidRPr="00EB7FF4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CB440D" w:rsidRDefault="00CB440D" w:rsidP="00DB5E1A">
            <w:pPr>
              <w:jc w:val="center"/>
            </w:pPr>
            <w:r w:rsidRPr="00EB7FF4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CB440D" w:rsidRDefault="00CB440D" w:rsidP="00DB5E1A">
            <w:pPr>
              <w:jc w:val="center"/>
            </w:pPr>
            <w:r w:rsidRPr="00EB7FF4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CB440D" w:rsidRDefault="00CB440D" w:rsidP="00DB5E1A">
            <w:pPr>
              <w:jc w:val="center"/>
            </w:pPr>
            <w:r w:rsidRPr="00EB7FF4">
              <w:rPr>
                <w:sz w:val="22"/>
                <w:szCs w:val="22"/>
              </w:rPr>
              <w:t>50,0</w:t>
            </w:r>
          </w:p>
        </w:tc>
      </w:tr>
      <w:tr w:rsidR="00CB440D" w:rsidRPr="00826166" w:rsidTr="007946DC">
        <w:tc>
          <w:tcPr>
            <w:tcW w:w="959" w:type="dxa"/>
          </w:tcPr>
          <w:p w:rsidR="00CB440D" w:rsidRPr="00826166" w:rsidRDefault="00CB440D" w:rsidP="000009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394" w:type="dxa"/>
          </w:tcPr>
          <w:p w:rsidR="00CB440D" w:rsidRPr="00826166" w:rsidRDefault="00CB440D" w:rsidP="000009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6166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жителей труднодоступных и отдаленных населенных пунктов Белоярского района продовольственными и непродовольственными товарами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(3</w:t>
            </w:r>
            <w:r w:rsidRPr="00826166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CB440D" w:rsidRPr="00DB5E1A" w:rsidRDefault="00CB440D" w:rsidP="00CB44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DB5E1A">
              <w:rPr>
                <w:sz w:val="24"/>
                <w:szCs w:val="24"/>
              </w:rPr>
              <w:t>ОРПиПР</w:t>
            </w:r>
            <w:proofErr w:type="spellEnd"/>
          </w:p>
        </w:tc>
        <w:tc>
          <w:tcPr>
            <w:tcW w:w="1559" w:type="dxa"/>
          </w:tcPr>
          <w:p w:rsidR="00CB440D" w:rsidRPr="00DB5E1A" w:rsidRDefault="00CB440D" w:rsidP="0003592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E1A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333" w:type="dxa"/>
          </w:tcPr>
          <w:p w:rsidR="00CB440D" w:rsidRPr="00DB5E1A" w:rsidRDefault="00CB440D" w:rsidP="00DB5E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B5E1A">
              <w:rPr>
                <w:rFonts w:eastAsia="Calibri"/>
                <w:sz w:val="22"/>
                <w:szCs w:val="22"/>
                <w:lang w:eastAsia="en-US"/>
              </w:rPr>
              <w:t>3000,0</w:t>
            </w:r>
          </w:p>
        </w:tc>
        <w:tc>
          <w:tcPr>
            <w:tcW w:w="1059" w:type="dxa"/>
          </w:tcPr>
          <w:p w:rsidR="00CB440D" w:rsidRPr="00DB5E1A" w:rsidRDefault="00CB440D" w:rsidP="00DB5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E1A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:rsidR="00CB440D" w:rsidRPr="00DB5E1A" w:rsidRDefault="00CB440D" w:rsidP="00DB5E1A">
            <w:pPr>
              <w:jc w:val="center"/>
            </w:pPr>
            <w:r w:rsidRPr="00DB5E1A">
              <w:rPr>
                <w:sz w:val="22"/>
                <w:szCs w:val="22"/>
              </w:rPr>
              <w:t>500,0</w:t>
            </w:r>
          </w:p>
        </w:tc>
        <w:tc>
          <w:tcPr>
            <w:tcW w:w="993" w:type="dxa"/>
          </w:tcPr>
          <w:p w:rsidR="00CB440D" w:rsidRPr="00DB5E1A" w:rsidRDefault="00CB440D" w:rsidP="00DB5E1A">
            <w:pPr>
              <w:jc w:val="center"/>
            </w:pPr>
            <w:r w:rsidRPr="00DB5E1A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:rsidR="00CB440D" w:rsidRPr="00DB5E1A" w:rsidRDefault="00CB440D" w:rsidP="00DB5E1A">
            <w:pPr>
              <w:jc w:val="center"/>
            </w:pPr>
            <w:r w:rsidRPr="00DB5E1A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:rsidR="00CB440D" w:rsidRPr="00DB5E1A" w:rsidRDefault="00CB440D" w:rsidP="00DB5E1A">
            <w:pPr>
              <w:jc w:val="center"/>
            </w:pPr>
            <w:r w:rsidRPr="00DB5E1A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:rsidR="00CB440D" w:rsidRPr="00DB5E1A" w:rsidRDefault="00CB440D" w:rsidP="00DB5E1A">
            <w:pPr>
              <w:jc w:val="center"/>
            </w:pPr>
            <w:r w:rsidRPr="00DB5E1A">
              <w:rPr>
                <w:sz w:val="22"/>
                <w:szCs w:val="22"/>
              </w:rPr>
              <w:t>500,0</w:t>
            </w:r>
          </w:p>
        </w:tc>
      </w:tr>
      <w:tr w:rsidR="007946DC" w:rsidRPr="0003592A" w:rsidTr="007946DC">
        <w:tc>
          <w:tcPr>
            <w:tcW w:w="959" w:type="dxa"/>
            <w:vMerge w:val="restart"/>
          </w:tcPr>
          <w:p w:rsidR="007946DC" w:rsidRPr="0003592A" w:rsidRDefault="007946DC" w:rsidP="007D38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 w:val="restart"/>
          </w:tcPr>
          <w:p w:rsidR="007946DC" w:rsidRPr="0003592A" w:rsidRDefault="007946DC" w:rsidP="0003592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3592A">
              <w:rPr>
                <w:color w:val="000000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843" w:type="dxa"/>
            <w:vMerge w:val="restart"/>
          </w:tcPr>
          <w:p w:rsidR="007946DC" w:rsidRPr="00DB5E1A" w:rsidRDefault="007946DC" w:rsidP="007D38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7946DC" w:rsidRPr="00DB5E1A" w:rsidRDefault="007946DC" w:rsidP="007778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B5E1A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33" w:type="dxa"/>
          </w:tcPr>
          <w:p w:rsidR="007946DC" w:rsidRPr="00DB5E1A" w:rsidRDefault="00DB5E1A" w:rsidP="00DB5E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  <w:r w:rsidR="007946DC" w:rsidRPr="00DB5E1A">
              <w:rPr>
                <w:rFonts w:eastAsia="Calibri"/>
                <w:sz w:val="22"/>
                <w:szCs w:val="22"/>
                <w:lang w:eastAsia="en-US"/>
              </w:rPr>
              <w:t>569,1</w:t>
            </w:r>
          </w:p>
        </w:tc>
        <w:tc>
          <w:tcPr>
            <w:tcW w:w="1059" w:type="dxa"/>
          </w:tcPr>
          <w:p w:rsidR="007946DC" w:rsidRPr="00DB5E1A" w:rsidRDefault="007946DC" w:rsidP="00DB5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E1A">
              <w:rPr>
                <w:sz w:val="22"/>
                <w:szCs w:val="22"/>
              </w:rPr>
              <w:t>3554,6</w:t>
            </w:r>
          </w:p>
        </w:tc>
        <w:tc>
          <w:tcPr>
            <w:tcW w:w="992" w:type="dxa"/>
          </w:tcPr>
          <w:p w:rsidR="007946DC" w:rsidRPr="00DB5E1A" w:rsidRDefault="007946DC" w:rsidP="00DB5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E1A">
              <w:rPr>
                <w:sz w:val="22"/>
                <w:szCs w:val="22"/>
              </w:rPr>
              <w:t>2802,9</w:t>
            </w:r>
          </w:p>
        </w:tc>
        <w:tc>
          <w:tcPr>
            <w:tcW w:w="993" w:type="dxa"/>
          </w:tcPr>
          <w:p w:rsidR="007946DC" w:rsidRPr="00DB5E1A" w:rsidRDefault="007946DC" w:rsidP="00DB5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E1A">
              <w:rPr>
                <w:sz w:val="22"/>
                <w:szCs w:val="22"/>
              </w:rPr>
              <w:t>2802,9</w:t>
            </w:r>
          </w:p>
        </w:tc>
        <w:tc>
          <w:tcPr>
            <w:tcW w:w="992" w:type="dxa"/>
          </w:tcPr>
          <w:p w:rsidR="007946DC" w:rsidRPr="00DB5E1A" w:rsidRDefault="007946DC" w:rsidP="00DB5E1A">
            <w:pPr>
              <w:jc w:val="center"/>
            </w:pPr>
            <w:r w:rsidRPr="00DB5E1A">
              <w:rPr>
                <w:sz w:val="22"/>
                <w:szCs w:val="22"/>
              </w:rPr>
              <w:t>2802,9</w:t>
            </w:r>
          </w:p>
        </w:tc>
        <w:tc>
          <w:tcPr>
            <w:tcW w:w="992" w:type="dxa"/>
          </w:tcPr>
          <w:p w:rsidR="007946DC" w:rsidRPr="00DB5E1A" w:rsidRDefault="007946DC" w:rsidP="00DB5E1A">
            <w:pPr>
              <w:jc w:val="center"/>
            </w:pPr>
            <w:r w:rsidRPr="00DB5E1A">
              <w:rPr>
                <w:sz w:val="22"/>
                <w:szCs w:val="22"/>
              </w:rPr>
              <w:t>2802,9</w:t>
            </w:r>
          </w:p>
        </w:tc>
        <w:tc>
          <w:tcPr>
            <w:tcW w:w="992" w:type="dxa"/>
          </w:tcPr>
          <w:p w:rsidR="007946DC" w:rsidRPr="00DB5E1A" w:rsidRDefault="007946DC" w:rsidP="00DB5E1A">
            <w:pPr>
              <w:jc w:val="center"/>
            </w:pPr>
            <w:r w:rsidRPr="00DB5E1A">
              <w:rPr>
                <w:sz w:val="22"/>
                <w:szCs w:val="22"/>
              </w:rPr>
              <w:t>2802,9</w:t>
            </w:r>
          </w:p>
        </w:tc>
      </w:tr>
      <w:tr w:rsidR="00CB440D" w:rsidRPr="00826166" w:rsidTr="007946DC">
        <w:tc>
          <w:tcPr>
            <w:tcW w:w="959" w:type="dxa"/>
            <w:vMerge/>
          </w:tcPr>
          <w:p w:rsidR="00CB440D" w:rsidRPr="00826166" w:rsidRDefault="00CB440D" w:rsidP="007D38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CB440D" w:rsidRPr="00826166" w:rsidRDefault="00CB440D" w:rsidP="007D38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CB440D" w:rsidRPr="00DB5E1A" w:rsidRDefault="00CB440D" w:rsidP="007D38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B440D" w:rsidRPr="00DB5E1A" w:rsidRDefault="00CB440D" w:rsidP="007778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B5E1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33" w:type="dxa"/>
          </w:tcPr>
          <w:p w:rsidR="00CB440D" w:rsidRPr="00DB5E1A" w:rsidRDefault="00DB5E1A" w:rsidP="00DB5E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="00CB440D" w:rsidRPr="00DB5E1A">
              <w:rPr>
                <w:rFonts w:eastAsia="Calibri"/>
                <w:sz w:val="22"/>
                <w:szCs w:val="22"/>
                <w:lang w:eastAsia="en-US"/>
              </w:rPr>
              <w:t>969,1</w:t>
            </w:r>
          </w:p>
        </w:tc>
        <w:tc>
          <w:tcPr>
            <w:tcW w:w="1059" w:type="dxa"/>
          </w:tcPr>
          <w:p w:rsidR="00CB440D" w:rsidRPr="00DB5E1A" w:rsidRDefault="00CB440D" w:rsidP="00DB5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E1A">
              <w:rPr>
                <w:sz w:val="22"/>
                <w:szCs w:val="22"/>
              </w:rPr>
              <w:t>2954,6</w:t>
            </w:r>
          </w:p>
        </w:tc>
        <w:tc>
          <w:tcPr>
            <w:tcW w:w="992" w:type="dxa"/>
          </w:tcPr>
          <w:p w:rsidR="00CB440D" w:rsidRPr="00DB5E1A" w:rsidRDefault="00CB440D" w:rsidP="00DB5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E1A">
              <w:rPr>
                <w:sz w:val="22"/>
                <w:szCs w:val="22"/>
              </w:rPr>
              <w:t>2202,9</w:t>
            </w:r>
          </w:p>
        </w:tc>
        <w:tc>
          <w:tcPr>
            <w:tcW w:w="993" w:type="dxa"/>
          </w:tcPr>
          <w:p w:rsidR="00CB440D" w:rsidRPr="00DB5E1A" w:rsidRDefault="00CB440D" w:rsidP="00DB5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B5E1A">
              <w:rPr>
                <w:sz w:val="22"/>
                <w:szCs w:val="22"/>
              </w:rPr>
              <w:t>2202,9</w:t>
            </w:r>
          </w:p>
        </w:tc>
        <w:tc>
          <w:tcPr>
            <w:tcW w:w="992" w:type="dxa"/>
          </w:tcPr>
          <w:p w:rsidR="00CB440D" w:rsidRPr="00DB5E1A" w:rsidRDefault="00CB440D" w:rsidP="00DB5E1A">
            <w:pPr>
              <w:jc w:val="center"/>
            </w:pPr>
            <w:r w:rsidRPr="00DB5E1A">
              <w:rPr>
                <w:sz w:val="22"/>
                <w:szCs w:val="22"/>
              </w:rPr>
              <w:t>2202,9</w:t>
            </w:r>
          </w:p>
        </w:tc>
        <w:tc>
          <w:tcPr>
            <w:tcW w:w="992" w:type="dxa"/>
          </w:tcPr>
          <w:p w:rsidR="00CB440D" w:rsidRPr="00DB5E1A" w:rsidRDefault="00CB440D" w:rsidP="00DB5E1A">
            <w:pPr>
              <w:jc w:val="center"/>
            </w:pPr>
            <w:r w:rsidRPr="00DB5E1A">
              <w:rPr>
                <w:sz w:val="22"/>
                <w:szCs w:val="22"/>
              </w:rPr>
              <w:t>2202,9</w:t>
            </w:r>
          </w:p>
        </w:tc>
        <w:tc>
          <w:tcPr>
            <w:tcW w:w="992" w:type="dxa"/>
          </w:tcPr>
          <w:p w:rsidR="00CB440D" w:rsidRPr="00DB5E1A" w:rsidRDefault="00CB440D" w:rsidP="00DB5E1A">
            <w:pPr>
              <w:jc w:val="center"/>
            </w:pPr>
            <w:r w:rsidRPr="00DB5E1A">
              <w:rPr>
                <w:sz w:val="22"/>
                <w:szCs w:val="22"/>
              </w:rPr>
              <w:t>2202,9</w:t>
            </w:r>
          </w:p>
        </w:tc>
      </w:tr>
      <w:tr w:rsidR="00CB440D" w:rsidRPr="00826166" w:rsidTr="007946DC">
        <w:tc>
          <w:tcPr>
            <w:tcW w:w="959" w:type="dxa"/>
            <w:vMerge/>
          </w:tcPr>
          <w:p w:rsidR="00CB440D" w:rsidRPr="00826166" w:rsidRDefault="00CB440D" w:rsidP="007D38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CB440D" w:rsidRPr="00826166" w:rsidRDefault="00CB440D" w:rsidP="007D38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CB440D" w:rsidRPr="00826166" w:rsidRDefault="00CB440D" w:rsidP="007D38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B440D" w:rsidRPr="00826166" w:rsidRDefault="00CB440D" w:rsidP="00777863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б</w:t>
            </w:r>
            <w:r w:rsidRPr="0003592A">
              <w:rPr>
                <w:sz w:val="22"/>
                <w:szCs w:val="22"/>
              </w:rPr>
              <w:t>юджет Белоярского района</w:t>
            </w:r>
          </w:p>
        </w:tc>
        <w:tc>
          <w:tcPr>
            <w:tcW w:w="1333" w:type="dxa"/>
          </w:tcPr>
          <w:p w:rsidR="00CB440D" w:rsidRPr="00826166" w:rsidRDefault="00CB440D" w:rsidP="00DB5E1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3600,0</w:t>
            </w:r>
          </w:p>
        </w:tc>
        <w:tc>
          <w:tcPr>
            <w:tcW w:w="1059" w:type="dxa"/>
          </w:tcPr>
          <w:p w:rsidR="00CB440D" w:rsidRPr="00826166" w:rsidRDefault="00CB440D" w:rsidP="00DB5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:rsidR="00CB440D" w:rsidRPr="00826166" w:rsidRDefault="00CB440D" w:rsidP="00DB5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993" w:type="dxa"/>
          </w:tcPr>
          <w:p w:rsidR="00CB440D" w:rsidRPr="00826166" w:rsidRDefault="00CB440D" w:rsidP="00DB5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:rsidR="00CB440D" w:rsidRPr="00826166" w:rsidRDefault="00CB440D" w:rsidP="00DB5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:rsidR="00CB440D" w:rsidRPr="00826166" w:rsidRDefault="00CB440D" w:rsidP="00DB5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</w:tcPr>
          <w:p w:rsidR="00CB440D" w:rsidRPr="00826166" w:rsidRDefault="00CB440D" w:rsidP="00DB5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</w:tr>
    </w:tbl>
    <w:p w:rsidR="00AF1F39" w:rsidRPr="004E5494" w:rsidRDefault="00AF1F39" w:rsidP="00AF1F3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E5494">
        <w:rPr>
          <w:sz w:val="24"/>
          <w:szCs w:val="24"/>
        </w:rPr>
        <w:lastRenderedPageBreak/>
        <w:t xml:space="preserve">Таблица </w:t>
      </w:r>
      <w:r>
        <w:rPr>
          <w:sz w:val="24"/>
          <w:szCs w:val="24"/>
        </w:rPr>
        <w:t>6</w:t>
      </w:r>
    </w:p>
    <w:p w:rsidR="00AF1F39" w:rsidRDefault="00AF1F39" w:rsidP="00AF1F3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E5494">
        <w:rPr>
          <w:rFonts w:ascii="Times New Roman" w:hAnsi="Times New Roman" w:cs="Times New Roman"/>
          <w:sz w:val="24"/>
          <w:szCs w:val="24"/>
        </w:rPr>
        <w:t>Перечень возможных рисков при реализации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494">
        <w:rPr>
          <w:rFonts w:ascii="Times New Roman" w:hAnsi="Times New Roman" w:cs="Times New Roman"/>
          <w:sz w:val="24"/>
          <w:szCs w:val="24"/>
        </w:rPr>
        <w:t>программы и мер по их преодолению</w:t>
      </w:r>
    </w:p>
    <w:p w:rsidR="00AF1F39" w:rsidRDefault="00AF1F39" w:rsidP="00AF1F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946DC" w:rsidRDefault="007946DC" w:rsidP="00AF1F3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986" w:type="dxa"/>
        <w:tblLook w:val="04A0"/>
      </w:tblPr>
      <w:tblGrid>
        <w:gridCol w:w="675"/>
        <w:gridCol w:w="5954"/>
        <w:gridCol w:w="9357"/>
      </w:tblGrid>
      <w:tr w:rsidR="007946DC" w:rsidTr="007946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DC" w:rsidRDefault="0079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DC" w:rsidRDefault="0079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риска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DC" w:rsidRDefault="0079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по преодолению рисков</w:t>
            </w:r>
          </w:p>
        </w:tc>
      </w:tr>
      <w:tr w:rsidR="007946DC" w:rsidTr="007946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DC" w:rsidRDefault="0079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DC" w:rsidRDefault="0079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DC" w:rsidRDefault="0079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46DC" w:rsidTr="00E50D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DC" w:rsidRDefault="007946DC" w:rsidP="00E50D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DC" w:rsidRPr="00DB5E1A" w:rsidRDefault="001E0ECC" w:rsidP="009F45D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DB5E1A">
              <w:rPr>
                <w:sz w:val="24"/>
                <w:szCs w:val="24"/>
              </w:rPr>
              <w:t xml:space="preserve">Нормативные правовые риски – </w:t>
            </w:r>
            <w:r w:rsidR="00E50DE6" w:rsidRPr="00DB5E1A">
              <w:rPr>
                <w:sz w:val="24"/>
                <w:szCs w:val="24"/>
              </w:rPr>
              <w:t xml:space="preserve">непрогнозируемые </w:t>
            </w:r>
            <w:r w:rsidRPr="00DB5E1A">
              <w:rPr>
                <w:sz w:val="24"/>
                <w:szCs w:val="24"/>
              </w:rPr>
              <w:t>изменени</w:t>
            </w:r>
            <w:r w:rsidR="00E50DE6" w:rsidRPr="00DB5E1A">
              <w:rPr>
                <w:sz w:val="24"/>
                <w:szCs w:val="24"/>
              </w:rPr>
              <w:t>я</w:t>
            </w:r>
            <w:r w:rsidRPr="00DB5E1A">
              <w:rPr>
                <w:sz w:val="24"/>
                <w:szCs w:val="24"/>
              </w:rPr>
              <w:t xml:space="preserve"> нормативн</w:t>
            </w:r>
            <w:r w:rsidR="00E50DE6" w:rsidRPr="00DB5E1A">
              <w:rPr>
                <w:sz w:val="24"/>
                <w:szCs w:val="24"/>
              </w:rPr>
              <w:t>о</w:t>
            </w:r>
            <w:r w:rsidRPr="00DB5E1A">
              <w:rPr>
                <w:sz w:val="24"/>
                <w:szCs w:val="24"/>
              </w:rPr>
              <w:t xml:space="preserve"> правов</w:t>
            </w:r>
            <w:r w:rsidR="00E50DE6" w:rsidRPr="00DB5E1A">
              <w:rPr>
                <w:sz w:val="24"/>
                <w:szCs w:val="24"/>
              </w:rPr>
              <w:t xml:space="preserve">ых </w:t>
            </w:r>
            <w:r w:rsidRPr="00DB5E1A">
              <w:rPr>
                <w:sz w:val="24"/>
                <w:szCs w:val="24"/>
              </w:rPr>
              <w:t>акт</w:t>
            </w:r>
            <w:r w:rsidR="00E50DE6" w:rsidRPr="00DB5E1A">
              <w:rPr>
                <w:sz w:val="24"/>
                <w:szCs w:val="24"/>
              </w:rPr>
              <w:t>ов Российской Федерации и законодательства Ханты-Мансийского автономного округа – Югры,</w:t>
            </w:r>
            <w:r w:rsidRPr="00DB5E1A">
              <w:rPr>
                <w:sz w:val="24"/>
                <w:szCs w:val="24"/>
              </w:rPr>
              <w:t xml:space="preserve"> влияющи</w:t>
            </w:r>
            <w:r w:rsidR="00E50DE6" w:rsidRPr="00DB5E1A">
              <w:rPr>
                <w:sz w:val="24"/>
                <w:szCs w:val="24"/>
              </w:rPr>
              <w:t>х</w:t>
            </w:r>
            <w:r w:rsidRPr="00DB5E1A">
              <w:rPr>
                <w:sz w:val="24"/>
                <w:szCs w:val="24"/>
              </w:rPr>
              <w:t xml:space="preserve"> </w:t>
            </w:r>
            <w:r w:rsidR="00E50DE6" w:rsidRPr="00DB5E1A">
              <w:rPr>
                <w:sz w:val="24"/>
                <w:szCs w:val="24"/>
              </w:rPr>
              <w:t>на существенное увеличение планируемых сроков или изменению условий реализации программных мероприятий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DC" w:rsidRPr="00DB5E1A" w:rsidRDefault="007946DC" w:rsidP="009F45D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DB5E1A">
              <w:rPr>
                <w:sz w:val="24"/>
                <w:szCs w:val="24"/>
              </w:rPr>
              <w:t>Минимизация риска предполагает:</w:t>
            </w:r>
          </w:p>
          <w:p w:rsidR="007946DC" w:rsidRPr="00DB5E1A" w:rsidRDefault="007946DC" w:rsidP="009F45D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DB5E1A">
              <w:rPr>
                <w:sz w:val="24"/>
                <w:szCs w:val="24"/>
              </w:rPr>
              <w:t>- проведение мониторинга планируемых изменений в законодательстве Российской Федерации и Ханты-Мансийского автономного округа – Югры в сфере социально-экономического развития коренных малочисленных народов и смежных областях</w:t>
            </w:r>
            <w:r w:rsidR="00E50DE6" w:rsidRPr="00DB5E1A">
              <w:rPr>
                <w:sz w:val="24"/>
                <w:szCs w:val="24"/>
              </w:rPr>
              <w:t>;</w:t>
            </w:r>
          </w:p>
          <w:p w:rsidR="00E50DE6" w:rsidRDefault="00E50DE6" w:rsidP="009F45D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DB5E1A">
              <w:rPr>
                <w:sz w:val="24"/>
                <w:szCs w:val="24"/>
              </w:rPr>
              <w:t>- на этапе согласования проекта муниципальной программы привлечение для рассмотрения и подготовки предложений структурных подразделений администрации Белоярского района, население, общественные организации путем размещения проекта муниципальной программы</w:t>
            </w:r>
            <w:r w:rsidRPr="007946DC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официальном сайте органов местного самоуправления Белоярского района в сети Интернет</w:t>
            </w:r>
          </w:p>
        </w:tc>
      </w:tr>
      <w:tr w:rsidR="007946DC" w:rsidTr="007946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DC" w:rsidRDefault="007946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DC" w:rsidRDefault="007946DC" w:rsidP="009F45D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Возможное снижение темпов экономического роста, ухудшение внутренней и внешней конъюнктуры, усиление инфляции и, как следствие, существенное сокращение расходной части бюджета Белоярского района, в том числе сокращение объема финансовых средств, направленных на реализацию муниципальной программы, что в свою очередь связано с сокращением или прекращением части программных мероприятий и неполным выполнением целевых показателей муниципальной программы</w:t>
            </w:r>
            <w:proofErr w:type="gramEnd"/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DC" w:rsidRDefault="007946DC" w:rsidP="009F45D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Минимизация данного риска осуществляется посредством:</w:t>
            </w:r>
          </w:p>
          <w:p w:rsidR="007946DC" w:rsidRDefault="007946DC" w:rsidP="009F45D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ежегодного уточнения финансовых средств, предусмотренных на реализацию мероприятий муниципальной программы, </w:t>
            </w:r>
            <w:r w:rsidR="00E50DE6">
              <w:rPr>
                <w:sz w:val="24"/>
                <w:szCs w:val="24"/>
              </w:rPr>
              <w:t xml:space="preserve">с учетом </w:t>
            </w:r>
            <w:r>
              <w:rPr>
                <w:sz w:val="24"/>
                <w:szCs w:val="24"/>
              </w:rPr>
              <w:t>достигнутых результатов и определенных приоритетов для первоочередного финансирования;</w:t>
            </w:r>
          </w:p>
          <w:p w:rsidR="007946DC" w:rsidRDefault="007946DC" w:rsidP="009F45D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планирования бюджетных расходов с применением методик оценки эффективности бюджетных расходов</w:t>
            </w:r>
          </w:p>
        </w:tc>
      </w:tr>
      <w:tr w:rsidR="007946DC" w:rsidTr="007946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DC" w:rsidRDefault="00E50D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DC" w:rsidRDefault="007946DC" w:rsidP="009F45D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риски, связанные с неэффективным управлением реализацией муниципальной программы, нарушением планируемых сроков реализации муниципальной программы, невыполнением ее целей и задач, недостижением плановых значений показателей, снижением эффективности использова</w:t>
            </w:r>
            <w:bookmarkStart w:id="1" w:name="_GoBack"/>
            <w:bookmarkEnd w:id="1"/>
            <w:r>
              <w:rPr>
                <w:sz w:val="24"/>
                <w:szCs w:val="24"/>
              </w:rPr>
              <w:t>ния ресурсов и качества выполнения программных мероприятий муниципальной программы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DC" w:rsidRPr="00DB5E1A" w:rsidRDefault="007946DC" w:rsidP="009F45D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DB5E1A">
              <w:rPr>
                <w:sz w:val="24"/>
                <w:szCs w:val="24"/>
              </w:rPr>
              <w:t>В целях минимизации рисков планируется:</w:t>
            </w:r>
          </w:p>
          <w:p w:rsidR="007946DC" w:rsidRPr="00DB5E1A" w:rsidRDefault="007946DC" w:rsidP="009F45D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DB5E1A">
              <w:rPr>
                <w:sz w:val="24"/>
                <w:szCs w:val="24"/>
              </w:rPr>
              <w:t>- мониторинг реализации</w:t>
            </w:r>
            <w:r w:rsidR="00B63886" w:rsidRPr="00DB5E1A">
              <w:rPr>
                <w:sz w:val="24"/>
                <w:szCs w:val="24"/>
              </w:rPr>
              <w:t xml:space="preserve"> программных мероприятий муниципальной программы;</w:t>
            </w:r>
            <w:r w:rsidRPr="00DB5E1A">
              <w:rPr>
                <w:sz w:val="24"/>
                <w:szCs w:val="24"/>
              </w:rPr>
              <w:t xml:space="preserve"> </w:t>
            </w:r>
          </w:p>
          <w:p w:rsidR="007946DC" w:rsidRPr="00DB5E1A" w:rsidRDefault="007946DC" w:rsidP="009F45D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DB5E1A">
              <w:rPr>
                <w:sz w:val="24"/>
                <w:szCs w:val="24"/>
              </w:rPr>
              <w:t>- повышение эффективности взаимодействия участников реализации муниципальной программы;</w:t>
            </w:r>
          </w:p>
          <w:p w:rsidR="007946DC" w:rsidRPr="00DB5E1A" w:rsidRDefault="007946DC" w:rsidP="009F45D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DB5E1A">
              <w:rPr>
                <w:sz w:val="24"/>
                <w:szCs w:val="24"/>
              </w:rPr>
              <w:t>- своевременная корректировка программных мероприятий муниципальной программы;</w:t>
            </w:r>
          </w:p>
          <w:p w:rsidR="007946DC" w:rsidRDefault="007946DC" w:rsidP="009F45D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DB5E1A">
              <w:rPr>
                <w:sz w:val="24"/>
                <w:szCs w:val="24"/>
              </w:rPr>
              <w:t xml:space="preserve">- повышение ответственности за использование ресурсов, принятие </w:t>
            </w:r>
            <w:r w:rsidR="00B63886" w:rsidRPr="00DB5E1A">
              <w:rPr>
                <w:sz w:val="24"/>
                <w:szCs w:val="24"/>
              </w:rPr>
              <w:t xml:space="preserve">оперативных </w:t>
            </w:r>
            <w:r w:rsidRPr="00DB5E1A">
              <w:rPr>
                <w:sz w:val="24"/>
                <w:szCs w:val="24"/>
              </w:rPr>
              <w:t>ключевых решений в определении путей и методов реализации муниципальной программы</w:t>
            </w:r>
          </w:p>
        </w:tc>
      </w:tr>
      <w:tr w:rsidR="003A01B5" w:rsidTr="007946D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B5" w:rsidRDefault="00E50D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1B5" w:rsidRDefault="003A01B5" w:rsidP="009F45D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3A01B5">
              <w:rPr>
                <w:sz w:val="24"/>
                <w:szCs w:val="24"/>
              </w:rPr>
              <w:t xml:space="preserve">Отсутствие </w:t>
            </w:r>
            <w:r w:rsidR="00793BE0">
              <w:rPr>
                <w:sz w:val="24"/>
                <w:szCs w:val="24"/>
              </w:rPr>
              <w:t xml:space="preserve">заявлений потенциальных </w:t>
            </w:r>
            <w:r w:rsidRPr="00420AF6">
              <w:rPr>
                <w:bCs/>
                <w:sz w:val="24"/>
                <w:szCs w:val="24"/>
              </w:rPr>
              <w:t>получателей мер поддержки</w:t>
            </w:r>
            <w:r w:rsidRPr="003A01B5">
              <w:rPr>
                <w:sz w:val="24"/>
                <w:szCs w:val="24"/>
              </w:rPr>
              <w:t xml:space="preserve"> </w:t>
            </w:r>
            <w:r w:rsidR="00793BE0">
              <w:rPr>
                <w:sz w:val="24"/>
                <w:szCs w:val="24"/>
              </w:rPr>
              <w:t xml:space="preserve">в рамках </w:t>
            </w:r>
            <w:r w:rsidRPr="003A01B5">
              <w:rPr>
                <w:sz w:val="24"/>
                <w:szCs w:val="24"/>
              </w:rPr>
              <w:t xml:space="preserve">реализации предлагаемых </w:t>
            </w:r>
            <w:r w:rsidR="00793BE0">
              <w:rPr>
                <w:sz w:val="24"/>
                <w:szCs w:val="24"/>
              </w:rPr>
              <w:t>мероприятий муниципальной программы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E0" w:rsidRDefault="00793BE0" w:rsidP="009F45D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Минимизация риска осуществляется посредством </w:t>
            </w:r>
            <w:r w:rsidR="003A01B5" w:rsidRPr="003A01B5">
              <w:rPr>
                <w:sz w:val="24"/>
                <w:szCs w:val="24"/>
              </w:rPr>
              <w:t>информационно</w:t>
            </w:r>
            <w:r>
              <w:rPr>
                <w:sz w:val="24"/>
                <w:szCs w:val="24"/>
              </w:rPr>
              <w:t xml:space="preserve">го </w:t>
            </w:r>
            <w:r w:rsidR="003A01B5" w:rsidRPr="003A01B5">
              <w:rPr>
                <w:sz w:val="24"/>
                <w:szCs w:val="24"/>
              </w:rPr>
              <w:t>сопровождени</w:t>
            </w:r>
            <w:r w:rsidR="009F45DA">
              <w:rPr>
                <w:sz w:val="24"/>
                <w:szCs w:val="24"/>
              </w:rPr>
              <w:t>я</w:t>
            </w:r>
            <w:r w:rsidR="003A01B5" w:rsidRPr="003A01B5">
              <w:rPr>
                <w:sz w:val="24"/>
                <w:szCs w:val="24"/>
              </w:rPr>
              <w:t xml:space="preserve"> </w:t>
            </w:r>
            <w:r w:rsidR="0069757C">
              <w:rPr>
                <w:sz w:val="24"/>
                <w:szCs w:val="24"/>
              </w:rPr>
              <w:t xml:space="preserve">программных </w:t>
            </w:r>
            <w:r w:rsidR="003A01B5" w:rsidRPr="003A01B5">
              <w:rPr>
                <w:sz w:val="24"/>
                <w:szCs w:val="24"/>
              </w:rPr>
              <w:t xml:space="preserve">мероприятий, </w:t>
            </w:r>
            <w:r w:rsidR="0069757C">
              <w:rPr>
                <w:sz w:val="24"/>
                <w:szCs w:val="24"/>
              </w:rPr>
              <w:t>размещения</w:t>
            </w:r>
            <w:r w:rsidR="003A01B5" w:rsidRPr="003A01B5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официальном</w:t>
            </w:r>
            <w:r w:rsidR="003A01B5" w:rsidRPr="003A01B5">
              <w:rPr>
                <w:sz w:val="24"/>
                <w:szCs w:val="24"/>
              </w:rPr>
              <w:t xml:space="preserve"> сайте </w:t>
            </w:r>
            <w:r>
              <w:rPr>
                <w:sz w:val="24"/>
                <w:szCs w:val="24"/>
              </w:rPr>
              <w:t>органов местного самоуправления Белоярского района</w:t>
            </w:r>
            <w:r w:rsidR="0069757C">
              <w:rPr>
                <w:sz w:val="24"/>
                <w:szCs w:val="24"/>
              </w:rPr>
              <w:t xml:space="preserve"> в сети Интернет</w:t>
            </w:r>
            <w:r>
              <w:rPr>
                <w:sz w:val="24"/>
                <w:szCs w:val="24"/>
              </w:rPr>
              <w:t xml:space="preserve"> в </w:t>
            </w:r>
            <w:r w:rsidR="0069757C">
              <w:rPr>
                <w:sz w:val="24"/>
                <w:szCs w:val="24"/>
              </w:rPr>
              <w:t xml:space="preserve">специальном </w:t>
            </w:r>
            <w:r>
              <w:rPr>
                <w:sz w:val="24"/>
                <w:szCs w:val="24"/>
              </w:rPr>
              <w:t xml:space="preserve">разделе </w:t>
            </w:r>
            <w:r w:rsidR="0069757C">
              <w:rPr>
                <w:sz w:val="24"/>
                <w:szCs w:val="24"/>
              </w:rPr>
              <w:t xml:space="preserve">информации о формах и видах муниципальной и государственной поддержки, а также </w:t>
            </w:r>
            <w:r w:rsidR="003A01B5" w:rsidRPr="003A01B5">
              <w:rPr>
                <w:sz w:val="24"/>
                <w:szCs w:val="24"/>
              </w:rPr>
              <w:t xml:space="preserve">результатов реализации </w:t>
            </w:r>
            <w:r>
              <w:rPr>
                <w:sz w:val="24"/>
                <w:szCs w:val="24"/>
              </w:rPr>
              <w:t xml:space="preserve">муниципальной </w:t>
            </w:r>
            <w:r w:rsidR="003A01B5" w:rsidRPr="003A01B5">
              <w:rPr>
                <w:sz w:val="24"/>
                <w:szCs w:val="24"/>
              </w:rPr>
              <w:t>программы</w:t>
            </w:r>
          </w:p>
        </w:tc>
      </w:tr>
    </w:tbl>
    <w:p w:rsidR="007946DC" w:rsidRDefault="007946DC" w:rsidP="00AF1F3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A01B5" w:rsidRDefault="003A01B5" w:rsidP="00AF1F3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F1F39" w:rsidRPr="004E5494" w:rsidRDefault="00AF1F39" w:rsidP="00AF1F3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E5494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AF1F39" w:rsidRPr="00494A40" w:rsidRDefault="00AF1F39" w:rsidP="00AF1F3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F1F39" w:rsidRDefault="00AF1F39" w:rsidP="00AF1F3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94A40">
        <w:rPr>
          <w:sz w:val="24"/>
          <w:szCs w:val="24"/>
        </w:rPr>
        <w:t>Перечень объектов капитального строительства</w:t>
      </w:r>
      <w:r w:rsidR="00777863" w:rsidRPr="00777863">
        <w:rPr>
          <w:sz w:val="22"/>
          <w:szCs w:val="22"/>
        </w:rPr>
        <w:t>*</w:t>
      </w:r>
    </w:p>
    <w:p w:rsidR="00AF1F39" w:rsidRDefault="00AF1F39" w:rsidP="00AF1F3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184"/>
        <w:gridCol w:w="3184"/>
        <w:gridCol w:w="3184"/>
        <w:gridCol w:w="3185"/>
        <w:gridCol w:w="3185"/>
      </w:tblGrid>
      <w:tr w:rsidR="00AF1F39" w:rsidTr="00AF1F39">
        <w:tc>
          <w:tcPr>
            <w:tcW w:w="3184" w:type="dxa"/>
          </w:tcPr>
          <w:p w:rsidR="00AF1F39" w:rsidRDefault="00AF1F39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84" w:type="dxa"/>
          </w:tcPr>
          <w:p w:rsidR="00AF1F39" w:rsidRDefault="00AF1F39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A40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84" w:type="dxa"/>
          </w:tcPr>
          <w:p w:rsidR="00AF1F39" w:rsidRDefault="00AF1F39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A40">
              <w:rPr>
                <w:sz w:val="24"/>
                <w:szCs w:val="24"/>
              </w:rPr>
              <w:t>Мощность</w:t>
            </w:r>
          </w:p>
        </w:tc>
        <w:tc>
          <w:tcPr>
            <w:tcW w:w="3185" w:type="dxa"/>
          </w:tcPr>
          <w:p w:rsidR="00AF1F39" w:rsidRDefault="00AF1F39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A40">
              <w:rPr>
                <w:sz w:val="24"/>
                <w:szCs w:val="24"/>
              </w:rPr>
              <w:t>Срок строительства</w:t>
            </w:r>
          </w:p>
        </w:tc>
        <w:tc>
          <w:tcPr>
            <w:tcW w:w="3185" w:type="dxa"/>
          </w:tcPr>
          <w:p w:rsidR="00AF1F39" w:rsidRDefault="00AF1F39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4A40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AF1F39" w:rsidTr="00AF1F39">
        <w:tc>
          <w:tcPr>
            <w:tcW w:w="3184" w:type="dxa"/>
          </w:tcPr>
          <w:p w:rsidR="00AF1F39" w:rsidRDefault="00AF1F39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AF1F39" w:rsidRDefault="00AF1F39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84" w:type="dxa"/>
          </w:tcPr>
          <w:p w:rsidR="00AF1F39" w:rsidRDefault="00AF1F39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85" w:type="dxa"/>
          </w:tcPr>
          <w:p w:rsidR="00AF1F39" w:rsidRDefault="00AF1F39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85" w:type="dxa"/>
          </w:tcPr>
          <w:p w:rsidR="00AF1F39" w:rsidRDefault="00AF1F39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F1F39" w:rsidTr="00AF1F39">
        <w:tc>
          <w:tcPr>
            <w:tcW w:w="3184" w:type="dxa"/>
          </w:tcPr>
          <w:p w:rsidR="00AF1F39" w:rsidRDefault="00AF1F39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</w:tcPr>
          <w:p w:rsidR="00AF1F39" w:rsidRDefault="00AF1F39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</w:tcPr>
          <w:p w:rsidR="00AF1F39" w:rsidRDefault="00AF1F39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:rsidR="00AF1F39" w:rsidRDefault="00AF1F39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:rsidR="00AF1F39" w:rsidRDefault="00AF1F39" w:rsidP="00AF1F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41B2A" w:rsidRDefault="00241B2A" w:rsidP="00777863">
      <w:pPr>
        <w:widowControl w:val="0"/>
        <w:autoSpaceDE w:val="0"/>
        <w:autoSpaceDN w:val="0"/>
        <w:rPr>
          <w:sz w:val="22"/>
          <w:szCs w:val="22"/>
        </w:rPr>
      </w:pPr>
    </w:p>
    <w:p w:rsidR="00AF1F39" w:rsidRPr="00B63886" w:rsidRDefault="00777863" w:rsidP="00153C70">
      <w:pPr>
        <w:widowControl w:val="0"/>
        <w:autoSpaceDE w:val="0"/>
        <w:autoSpaceDN w:val="0"/>
        <w:rPr>
          <w:sz w:val="24"/>
          <w:szCs w:val="24"/>
        </w:rPr>
      </w:pPr>
      <w:r w:rsidRPr="00B63886">
        <w:rPr>
          <w:sz w:val="24"/>
          <w:szCs w:val="24"/>
        </w:rPr>
        <w:t>*</w:t>
      </w:r>
      <w:r w:rsidR="00241B2A" w:rsidRPr="00B63886">
        <w:rPr>
          <w:sz w:val="24"/>
          <w:szCs w:val="24"/>
        </w:rPr>
        <w:t>Муниципаль</w:t>
      </w:r>
      <w:r w:rsidRPr="00B63886">
        <w:rPr>
          <w:sz w:val="24"/>
          <w:szCs w:val="24"/>
        </w:rPr>
        <w:t xml:space="preserve">ной программой не предусмотрено строительство объектов, направленных на достижение </w:t>
      </w:r>
      <w:r w:rsidR="00241B2A" w:rsidRPr="00B63886">
        <w:rPr>
          <w:sz w:val="24"/>
          <w:szCs w:val="24"/>
        </w:rPr>
        <w:t>целей и решение задач</w:t>
      </w:r>
    </w:p>
    <w:sectPr w:rsidR="00AF1F39" w:rsidRPr="00B63886" w:rsidSect="00826166">
      <w:pgSz w:w="16840" w:h="11907" w:orient="landscape"/>
      <w:pgMar w:top="1418" w:right="567" w:bottom="851" w:left="567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61A" w:rsidRDefault="0092661A">
      <w:r>
        <w:separator/>
      </w:r>
    </w:p>
  </w:endnote>
  <w:endnote w:type="continuationSeparator" w:id="0">
    <w:p w:rsidR="0092661A" w:rsidRDefault="00926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DE6" w:rsidRDefault="00E50DE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61A" w:rsidRDefault="0092661A">
      <w:r>
        <w:separator/>
      </w:r>
    </w:p>
  </w:footnote>
  <w:footnote w:type="continuationSeparator" w:id="0">
    <w:p w:rsidR="0092661A" w:rsidRDefault="00926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DE6" w:rsidRDefault="00EF0789" w:rsidP="008235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50DE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50DE6" w:rsidRDefault="00E50D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845B0"/>
    <w:multiLevelType w:val="multilevel"/>
    <w:tmpl w:val="478E6F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>
    <w:nsid w:val="4EB94D5D"/>
    <w:multiLevelType w:val="multilevel"/>
    <w:tmpl w:val="0784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A10C4E"/>
    <w:multiLevelType w:val="hybridMultilevel"/>
    <w:tmpl w:val="BEECFE16"/>
    <w:lvl w:ilvl="0" w:tplc="32AC7D4E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56473CA"/>
    <w:multiLevelType w:val="hybridMultilevel"/>
    <w:tmpl w:val="6CDEF0DC"/>
    <w:lvl w:ilvl="0" w:tplc="3C68D1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9"/>
  <w:drawingGridHorizontalSpacing w:val="100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EB22BB"/>
    <w:rsid w:val="00000976"/>
    <w:rsid w:val="00001C80"/>
    <w:rsid w:val="000023AA"/>
    <w:rsid w:val="00007555"/>
    <w:rsid w:val="000119FE"/>
    <w:rsid w:val="00012377"/>
    <w:rsid w:val="00017D0C"/>
    <w:rsid w:val="00024657"/>
    <w:rsid w:val="0003592A"/>
    <w:rsid w:val="00061B12"/>
    <w:rsid w:val="00070E72"/>
    <w:rsid w:val="00073289"/>
    <w:rsid w:val="00074261"/>
    <w:rsid w:val="0007715C"/>
    <w:rsid w:val="00080BFA"/>
    <w:rsid w:val="000820E8"/>
    <w:rsid w:val="00084ACB"/>
    <w:rsid w:val="0009160A"/>
    <w:rsid w:val="000A5D7B"/>
    <w:rsid w:val="000A6DCC"/>
    <w:rsid w:val="000B1CF7"/>
    <w:rsid w:val="000B4241"/>
    <w:rsid w:val="000B54B9"/>
    <w:rsid w:val="000B5EC6"/>
    <w:rsid w:val="000B7B02"/>
    <w:rsid w:val="000D095F"/>
    <w:rsid w:val="000D35FA"/>
    <w:rsid w:val="000D3C2C"/>
    <w:rsid w:val="000D49DC"/>
    <w:rsid w:val="000D644A"/>
    <w:rsid w:val="000E02DE"/>
    <w:rsid w:val="000E1CBD"/>
    <w:rsid w:val="000E343B"/>
    <w:rsid w:val="000E4446"/>
    <w:rsid w:val="000F1E01"/>
    <w:rsid w:val="000F3120"/>
    <w:rsid w:val="000F442F"/>
    <w:rsid w:val="000F6810"/>
    <w:rsid w:val="00110F9B"/>
    <w:rsid w:val="00116A41"/>
    <w:rsid w:val="00120AE9"/>
    <w:rsid w:val="00127098"/>
    <w:rsid w:val="00127F96"/>
    <w:rsid w:val="00131D76"/>
    <w:rsid w:val="00134550"/>
    <w:rsid w:val="00135513"/>
    <w:rsid w:val="00136D36"/>
    <w:rsid w:val="00136D78"/>
    <w:rsid w:val="00140A59"/>
    <w:rsid w:val="00142756"/>
    <w:rsid w:val="001450AB"/>
    <w:rsid w:val="00152570"/>
    <w:rsid w:val="00153C70"/>
    <w:rsid w:val="00153F1F"/>
    <w:rsid w:val="00157104"/>
    <w:rsid w:val="00161E4F"/>
    <w:rsid w:val="00170461"/>
    <w:rsid w:val="00171C14"/>
    <w:rsid w:val="00174C81"/>
    <w:rsid w:val="0017660F"/>
    <w:rsid w:val="00181F07"/>
    <w:rsid w:val="00192593"/>
    <w:rsid w:val="00195A30"/>
    <w:rsid w:val="001A497C"/>
    <w:rsid w:val="001A7A16"/>
    <w:rsid w:val="001B1A50"/>
    <w:rsid w:val="001B40F3"/>
    <w:rsid w:val="001C583F"/>
    <w:rsid w:val="001D2574"/>
    <w:rsid w:val="001D4385"/>
    <w:rsid w:val="001D77FE"/>
    <w:rsid w:val="001E0ECC"/>
    <w:rsid w:val="001E1A0E"/>
    <w:rsid w:val="001E78C9"/>
    <w:rsid w:val="001F0EE5"/>
    <w:rsid w:val="00203178"/>
    <w:rsid w:val="00207D7A"/>
    <w:rsid w:val="00216DA8"/>
    <w:rsid w:val="002234F1"/>
    <w:rsid w:val="00227172"/>
    <w:rsid w:val="0022797A"/>
    <w:rsid w:val="00232239"/>
    <w:rsid w:val="00234442"/>
    <w:rsid w:val="0023607B"/>
    <w:rsid w:val="002400E4"/>
    <w:rsid w:val="00241B2A"/>
    <w:rsid w:val="00243E1C"/>
    <w:rsid w:val="00247916"/>
    <w:rsid w:val="002628F3"/>
    <w:rsid w:val="00262966"/>
    <w:rsid w:val="00266393"/>
    <w:rsid w:val="00266C88"/>
    <w:rsid w:val="00272E3D"/>
    <w:rsid w:val="00274E99"/>
    <w:rsid w:val="0027655D"/>
    <w:rsid w:val="0028032C"/>
    <w:rsid w:val="00286C32"/>
    <w:rsid w:val="00290CF4"/>
    <w:rsid w:val="00294ECF"/>
    <w:rsid w:val="00295D3E"/>
    <w:rsid w:val="002962B6"/>
    <w:rsid w:val="002A0603"/>
    <w:rsid w:val="002A289D"/>
    <w:rsid w:val="002A5079"/>
    <w:rsid w:val="002A6C6E"/>
    <w:rsid w:val="002B15D8"/>
    <w:rsid w:val="002C013E"/>
    <w:rsid w:val="002C4C3F"/>
    <w:rsid w:val="002C4F7E"/>
    <w:rsid w:val="002D20B6"/>
    <w:rsid w:val="002D3960"/>
    <w:rsid w:val="002D47B6"/>
    <w:rsid w:val="002D4A61"/>
    <w:rsid w:val="002E2937"/>
    <w:rsid w:val="002E2D3D"/>
    <w:rsid w:val="002F1782"/>
    <w:rsid w:val="002F2DC3"/>
    <w:rsid w:val="002F3B06"/>
    <w:rsid w:val="003005F9"/>
    <w:rsid w:val="0030197E"/>
    <w:rsid w:val="00304176"/>
    <w:rsid w:val="003045D9"/>
    <w:rsid w:val="0030715F"/>
    <w:rsid w:val="003266A4"/>
    <w:rsid w:val="0033155E"/>
    <w:rsid w:val="00335D0B"/>
    <w:rsid w:val="00343F30"/>
    <w:rsid w:val="00351F1F"/>
    <w:rsid w:val="00364C65"/>
    <w:rsid w:val="003731D6"/>
    <w:rsid w:val="00376AA8"/>
    <w:rsid w:val="00380AE9"/>
    <w:rsid w:val="003812D4"/>
    <w:rsid w:val="003816D9"/>
    <w:rsid w:val="003871CF"/>
    <w:rsid w:val="00391C6E"/>
    <w:rsid w:val="003A01B5"/>
    <w:rsid w:val="003B55AF"/>
    <w:rsid w:val="003D15C0"/>
    <w:rsid w:val="003D3D2E"/>
    <w:rsid w:val="003D4379"/>
    <w:rsid w:val="003E0B3E"/>
    <w:rsid w:val="003E7E54"/>
    <w:rsid w:val="003F137A"/>
    <w:rsid w:val="003F2650"/>
    <w:rsid w:val="003F3BE1"/>
    <w:rsid w:val="00401C34"/>
    <w:rsid w:val="00404DDF"/>
    <w:rsid w:val="00413206"/>
    <w:rsid w:val="00414EAD"/>
    <w:rsid w:val="004202E5"/>
    <w:rsid w:val="00420AF6"/>
    <w:rsid w:val="00427E0A"/>
    <w:rsid w:val="00430BC0"/>
    <w:rsid w:val="00435CA9"/>
    <w:rsid w:val="00436A7E"/>
    <w:rsid w:val="00440876"/>
    <w:rsid w:val="004442B8"/>
    <w:rsid w:val="00446FE4"/>
    <w:rsid w:val="004539F8"/>
    <w:rsid w:val="00465944"/>
    <w:rsid w:val="004751E7"/>
    <w:rsid w:val="004777AE"/>
    <w:rsid w:val="0048692A"/>
    <w:rsid w:val="0048755E"/>
    <w:rsid w:val="0049010A"/>
    <w:rsid w:val="004908ED"/>
    <w:rsid w:val="00491243"/>
    <w:rsid w:val="00495B8D"/>
    <w:rsid w:val="004A0DF7"/>
    <w:rsid w:val="004B14B0"/>
    <w:rsid w:val="004C2E13"/>
    <w:rsid w:val="004C553C"/>
    <w:rsid w:val="004D2152"/>
    <w:rsid w:val="004E518F"/>
    <w:rsid w:val="004F5205"/>
    <w:rsid w:val="004F53DA"/>
    <w:rsid w:val="005059CC"/>
    <w:rsid w:val="0051434F"/>
    <w:rsid w:val="0051507A"/>
    <w:rsid w:val="005200A2"/>
    <w:rsid w:val="00524FAE"/>
    <w:rsid w:val="005255BB"/>
    <w:rsid w:val="00527E14"/>
    <w:rsid w:val="00527F5D"/>
    <w:rsid w:val="00533153"/>
    <w:rsid w:val="005448E3"/>
    <w:rsid w:val="00550EDA"/>
    <w:rsid w:val="005530EA"/>
    <w:rsid w:val="00553F46"/>
    <w:rsid w:val="00574BC8"/>
    <w:rsid w:val="00580CC4"/>
    <w:rsid w:val="00580EDD"/>
    <w:rsid w:val="00586197"/>
    <w:rsid w:val="005933C6"/>
    <w:rsid w:val="0059716F"/>
    <w:rsid w:val="00597541"/>
    <w:rsid w:val="005A17E0"/>
    <w:rsid w:val="005A4807"/>
    <w:rsid w:val="005B391D"/>
    <w:rsid w:val="005B62C8"/>
    <w:rsid w:val="005C2985"/>
    <w:rsid w:val="005C3387"/>
    <w:rsid w:val="005C4BB3"/>
    <w:rsid w:val="005C534B"/>
    <w:rsid w:val="005D19F4"/>
    <w:rsid w:val="005D5C6A"/>
    <w:rsid w:val="005D5FA9"/>
    <w:rsid w:val="005D74C9"/>
    <w:rsid w:val="005F0D41"/>
    <w:rsid w:val="005F2925"/>
    <w:rsid w:val="005F4002"/>
    <w:rsid w:val="005F5C76"/>
    <w:rsid w:val="005F765C"/>
    <w:rsid w:val="0060065F"/>
    <w:rsid w:val="006052BD"/>
    <w:rsid w:val="0060740A"/>
    <w:rsid w:val="00607717"/>
    <w:rsid w:val="00611E94"/>
    <w:rsid w:val="006164EE"/>
    <w:rsid w:val="00617908"/>
    <w:rsid w:val="00623F58"/>
    <w:rsid w:val="006252B4"/>
    <w:rsid w:val="006262EC"/>
    <w:rsid w:val="006271E7"/>
    <w:rsid w:val="00630D7E"/>
    <w:rsid w:val="00643B41"/>
    <w:rsid w:val="00643FB1"/>
    <w:rsid w:val="006635DD"/>
    <w:rsid w:val="00673666"/>
    <w:rsid w:val="00680B58"/>
    <w:rsid w:val="00681A89"/>
    <w:rsid w:val="00683C40"/>
    <w:rsid w:val="006843FE"/>
    <w:rsid w:val="00686DB2"/>
    <w:rsid w:val="0069606F"/>
    <w:rsid w:val="0069757C"/>
    <w:rsid w:val="006A5D77"/>
    <w:rsid w:val="006B03ED"/>
    <w:rsid w:val="006B1A7F"/>
    <w:rsid w:val="006B288B"/>
    <w:rsid w:val="006B2EEE"/>
    <w:rsid w:val="006B6C48"/>
    <w:rsid w:val="006C08B4"/>
    <w:rsid w:val="006C1720"/>
    <w:rsid w:val="006C24B1"/>
    <w:rsid w:val="006C69AF"/>
    <w:rsid w:val="006C6DFC"/>
    <w:rsid w:val="006D05B1"/>
    <w:rsid w:val="006D2555"/>
    <w:rsid w:val="006D6DB7"/>
    <w:rsid w:val="006D7137"/>
    <w:rsid w:val="006D7CA6"/>
    <w:rsid w:val="006E1B9C"/>
    <w:rsid w:val="006E46D0"/>
    <w:rsid w:val="006E5153"/>
    <w:rsid w:val="006E74E7"/>
    <w:rsid w:val="006F4F34"/>
    <w:rsid w:val="007119F9"/>
    <w:rsid w:val="007202A0"/>
    <w:rsid w:val="007206BD"/>
    <w:rsid w:val="007220D7"/>
    <w:rsid w:val="0073337B"/>
    <w:rsid w:val="00736966"/>
    <w:rsid w:val="00736DDD"/>
    <w:rsid w:val="0074145C"/>
    <w:rsid w:val="00744FC2"/>
    <w:rsid w:val="00750776"/>
    <w:rsid w:val="00751D46"/>
    <w:rsid w:val="00753702"/>
    <w:rsid w:val="0075472B"/>
    <w:rsid w:val="00760CD1"/>
    <w:rsid w:val="00761D4A"/>
    <w:rsid w:val="00762757"/>
    <w:rsid w:val="0076347E"/>
    <w:rsid w:val="00763BC4"/>
    <w:rsid w:val="0076590C"/>
    <w:rsid w:val="0076623C"/>
    <w:rsid w:val="0077143C"/>
    <w:rsid w:val="00775A79"/>
    <w:rsid w:val="00777863"/>
    <w:rsid w:val="00777894"/>
    <w:rsid w:val="00792282"/>
    <w:rsid w:val="00792A7A"/>
    <w:rsid w:val="00793BE0"/>
    <w:rsid w:val="007946DC"/>
    <w:rsid w:val="0079726C"/>
    <w:rsid w:val="007A117B"/>
    <w:rsid w:val="007B0EB8"/>
    <w:rsid w:val="007B1624"/>
    <w:rsid w:val="007C4D6E"/>
    <w:rsid w:val="007C564A"/>
    <w:rsid w:val="007C6F38"/>
    <w:rsid w:val="007D386A"/>
    <w:rsid w:val="007D6577"/>
    <w:rsid w:val="007D6A33"/>
    <w:rsid w:val="007E10F2"/>
    <w:rsid w:val="007E32B9"/>
    <w:rsid w:val="007E429C"/>
    <w:rsid w:val="007F03A6"/>
    <w:rsid w:val="007F05B8"/>
    <w:rsid w:val="007F24CA"/>
    <w:rsid w:val="007F2912"/>
    <w:rsid w:val="007F78D6"/>
    <w:rsid w:val="008036EF"/>
    <w:rsid w:val="00803BD7"/>
    <w:rsid w:val="00810F19"/>
    <w:rsid w:val="00814EE9"/>
    <w:rsid w:val="0081605B"/>
    <w:rsid w:val="008211F7"/>
    <w:rsid w:val="00823560"/>
    <w:rsid w:val="00823E49"/>
    <w:rsid w:val="00824CC6"/>
    <w:rsid w:val="008257CD"/>
    <w:rsid w:val="00826166"/>
    <w:rsid w:val="0083574E"/>
    <w:rsid w:val="008509AD"/>
    <w:rsid w:val="008548B8"/>
    <w:rsid w:val="0086293C"/>
    <w:rsid w:val="00865839"/>
    <w:rsid w:val="008729B2"/>
    <w:rsid w:val="008847DB"/>
    <w:rsid w:val="008900A6"/>
    <w:rsid w:val="00894F79"/>
    <w:rsid w:val="00897540"/>
    <w:rsid w:val="008A1837"/>
    <w:rsid w:val="008A42B2"/>
    <w:rsid w:val="008B1A1C"/>
    <w:rsid w:val="008B52D7"/>
    <w:rsid w:val="008B65DD"/>
    <w:rsid w:val="008B69A7"/>
    <w:rsid w:val="008C031E"/>
    <w:rsid w:val="008C172D"/>
    <w:rsid w:val="008C23D8"/>
    <w:rsid w:val="008C681E"/>
    <w:rsid w:val="008C77AD"/>
    <w:rsid w:val="008D16B1"/>
    <w:rsid w:val="008E73A5"/>
    <w:rsid w:val="008F29AB"/>
    <w:rsid w:val="00907AEE"/>
    <w:rsid w:val="00913752"/>
    <w:rsid w:val="00917C01"/>
    <w:rsid w:val="00920C4B"/>
    <w:rsid w:val="0092661A"/>
    <w:rsid w:val="00931B08"/>
    <w:rsid w:val="009466B0"/>
    <w:rsid w:val="0094737F"/>
    <w:rsid w:val="00947C9C"/>
    <w:rsid w:val="00950BAA"/>
    <w:rsid w:val="00952296"/>
    <w:rsid w:val="00956517"/>
    <w:rsid w:val="009614F2"/>
    <w:rsid w:val="009725E1"/>
    <w:rsid w:val="009759E1"/>
    <w:rsid w:val="0097777D"/>
    <w:rsid w:val="009A037D"/>
    <w:rsid w:val="009A1CCF"/>
    <w:rsid w:val="009A22CC"/>
    <w:rsid w:val="009B14DB"/>
    <w:rsid w:val="009B5AA3"/>
    <w:rsid w:val="009B65D3"/>
    <w:rsid w:val="009B77CE"/>
    <w:rsid w:val="009C100B"/>
    <w:rsid w:val="009D632E"/>
    <w:rsid w:val="009D7AB2"/>
    <w:rsid w:val="009E3324"/>
    <w:rsid w:val="009E7FB0"/>
    <w:rsid w:val="009F45DA"/>
    <w:rsid w:val="009F514B"/>
    <w:rsid w:val="009F5D08"/>
    <w:rsid w:val="009F726E"/>
    <w:rsid w:val="00A01FCA"/>
    <w:rsid w:val="00A169C2"/>
    <w:rsid w:val="00A175E6"/>
    <w:rsid w:val="00A20372"/>
    <w:rsid w:val="00A225C0"/>
    <w:rsid w:val="00A228D9"/>
    <w:rsid w:val="00A26E8E"/>
    <w:rsid w:val="00A37401"/>
    <w:rsid w:val="00A37EB0"/>
    <w:rsid w:val="00A41869"/>
    <w:rsid w:val="00A436FC"/>
    <w:rsid w:val="00A461E8"/>
    <w:rsid w:val="00A50252"/>
    <w:rsid w:val="00A533A4"/>
    <w:rsid w:val="00A56600"/>
    <w:rsid w:val="00A63385"/>
    <w:rsid w:val="00A6499A"/>
    <w:rsid w:val="00A665FA"/>
    <w:rsid w:val="00A71DF1"/>
    <w:rsid w:val="00A751FA"/>
    <w:rsid w:val="00A75B65"/>
    <w:rsid w:val="00A77DDF"/>
    <w:rsid w:val="00A826CF"/>
    <w:rsid w:val="00A84896"/>
    <w:rsid w:val="00A84DB2"/>
    <w:rsid w:val="00A876DD"/>
    <w:rsid w:val="00A926C7"/>
    <w:rsid w:val="00A93B09"/>
    <w:rsid w:val="00A94930"/>
    <w:rsid w:val="00A975FF"/>
    <w:rsid w:val="00AA4674"/>
    <w:rsid w:val="00AA49A7"/>
    <w:rsid w:val="00AA5572"/>
    <w:rsid w:val="00AA73C9"/>
    <w:rsid w:val="00AA7448"/>
    <w:rsid w:val="00AB34FA"/>
    <w:rsid w:val="00AB7527"/>
    <w:rsid w:val="00AC6686"/>
    <w:rsid w:val="00AC686B"/>
    <w:rsid w:val="00AF1F39"/>
    <w:rsid w:val="00AF3A1D"/>
    <w:rsid w:val="00B03AF9"/>
    <w:rsid w:val="00B1011C"/>
    <w:rsid w:val="00B119A2"/>
    <w:rsid w:val="00B11ACB"/>
    <w:rsid w:val="00B13343"/>
    <w:rsid w:val="00B17A74"/>
    <w:rsid w:val="00B260B0"/>
    <w:rsid w:val="00B264EE"/>
    <w:rsid w:val="00B36EF8"/>
    <w:rsid w:val="00B416DD"/>
    <w:rsid w:val="00B43F89"/>
    <w:rsid w:val="00B44E6F"/>
    <w:rsid w:val="00B53ACE"/>
    <w:rsid w:val="00B55F8D"/>
    <w:rsid w:val="00B63886"/>
    <w:rsid w:val="00B7202B"/>
    <w:rsid w:val="00B72AB6"/>
    <w:rsid w:val="00B76927"/>
    <w:rsid w:val="00B76A83"/>
    <w:rsid w:val="00B76CDE"/>
    <w:rsid w:val="00B82807"/>
    <w:rsid w:val="00B82DFB"/>
    <w:rsid w:val="00B8555E"/>
    <w:rsid w:val="00B90C6C"/>
    <w:rsid w:val="00B94CD3"/>
    <w:rsid w:val="00B96846"/>
    <w:rsid w:val="00BA1D2C"/>
    <w:rsid w:val="00BA3134"/>
    <w:rsid w:val="00BA5225"/>
    <w:rsid w:val="00BB0195"/>
    <w:rsid w:val="00BB222C"/>
    <w:rsid w:val="00BB6815"/>
    <w:rsid w:val="00BB6D0D"/>
    <w:rsid w:val="00BB7F29"/>
    <w:rsid w:val="00BC0EF5"/>
    <w:rsid w:val="00BC1ED2"/>
    <w:rsid w:val="00BC6B5A"/>
    <w:rsid w:val="00BE1EBD"/>
    <w:rsid w:val="00BE21A6"/>
    <w:rsid w:val="00BE2D37"/>
    <w:rsid w:val="00BE350D"/>
    <w:rsid w:val="00BE5FB6"/>
    <w:rsid w:val="00BE6FA1"/>
    <w:rsid w:val="00BF0BE1"/>
    <w:rsid w:val="00BF305D"/>
    <w:rsid w:val="00BF39ED"/>
    <w:rsid w:val="00BF7055"/>
    <w:rsid w:val="00C12A5A"/>
    <w:rsid w:val="00C25B42"/>
    <w:rsid w:val="00C27C90"/>
    <w:rsid w:val="00C31611"/>
    <w:rsid w:val="00C3322C"/>
    <w:rsid w:val="00C451E2"/>
    <w:rsid w:val="00C45331"/>
    <w:rsid w:val="00C46717"/>
    <w:rsid w:val="00C548C7"/>
    <w:rsid w:val="00C549A8"/>
    <w:rsid w:val="00C56D08"/>
    <w:rsid w:val="00C71C4F"/>
    <w:rsid w:val="00C72F1B"/>
    <w:rsid w:val="00C7303D"/>
    <w:rsid w:val="00C90F6A"/>
    <w:rsid w:val="00C92B34"/>
    <w:rsid w:val="00C9526E"/>
    <w:rsid w:val="00C963FD"/>
    <w:rsid w:val="00C96B0E"/>
    <w:rsid w:val="00CA1182"/>
    <w:rsid w:val="00CA325C"/>
    <w:rsid w:val="00CB12F2"/>
    <w:rsid w:val="00CB3566"/>
    <w:rsid w:val="00CB3E4C"/>
    <w:rsid w:val="00CB440D"/>
    <w:rsid w:val="00CB4E2A"/>
    <w:rsid w:val="00CC1594"/>
    <w:rsid w:val="00CC76A8"/>
    <w:rsid w:val="00CD2179"/>
    <w:rsid w:val="00CD593E"/>
    <w:rsid w:val="00CD6256"/>
    <w:rsid w:val="00CE1983"/>
    <w:rsid w:val="00CE5B40"/>
    <w:rsid w:val="00CE6AB4"/>
    <w:rsid w:val="00CF67C2"/>
    <w:rsid w:val="00CF7CDD"/>
    <w:rsid w:val="00D00411"/>
    <w:rsid w:val="00D00689"/>
    <w:rsid w:val="00D06A7E"/>
    <w:rsid w:val="00D178BC"/>
    <w:rsid w:val="00D2029D"/>
    <w:rsid w:val="00D22355"/>
    <w:rsid w:val="00D23DFF"/>
    <w:rsid w:val="00D30036"/>
    <w:rsid w:val="00D346BC"/>
    <w:rsid w:val="00D361A1"/>
    <w:rsid w:val="00D467D1"/>
    <w:rsid w:val="00D51B42"/>
    <w:rsid w:val="00D52A55"/>
    <w:rsid w:val="00D52D1E"/>
    <w:rsid w:val="00D54F79"/>
    <w:rsid w:val="00D55B54"/>
    <w:rsid w:val="00D6183A"/>
    <w:rsid w:val="00D80846"/>
    <w:rsid w:val="00D830F8"/>
    <w:rsid w:val="00D857B9"/>
    <w:rsid w:val="00D95D9F"/>
    <w:rsid w:val="00DA38ED"/>
    <w:rsid w:val="00DB151D"/>
    <w:rsid w:val="00DB4DE7"/>
    <w:rsid w:val="00DB57C0"/>
    <w:rsid w:val="00DB5E1A"/>
    <w:rsid w:val="00DB7819"/>
    <w:rsid w:val="00DC62F4"/>
    <w:rsid w:val="00DD0AFD"/>
    <w:rsid w:val="00DD1A1F"/>
    <w:rsid w:val="00DE27B3"/>
    <w:rsid w:val="00DF3715"/>
    <w:rsid w:val="00DF5EE8"/>
    <w:rsid w:val="00DF6C6F"/>
    <w:rsid w:val="00E01F57"/>
    <w:rsid w:val="00E110EA"/>
    <w:rsid w:val="00E11252"/>
    <w:rsid w:val="00E30B10"/>
    <w:rsid w:val="00E36E9E"/>
    <w:rsid w:val="00E37088"/>
    <w:rsid w:val="00E42506"/>
    <w:rsid w:val="00E50DE6"/>
    <w:rsid w:val="00E663A8"/>
    <w:rsid w:val="00E712DD"/>
    <w:rsid w:val="00E763D3"/>
    <w:rsid w:val="00E87415"/>
    <w:rsid w:val="00E95FD7"/>
    <w:rsid w:val="00EA22C9"/>
    <w:rsid w:val="00EA2A86"/>
    <w:rsid w:val="00EA3A2A"/>
    <w:rsid w:val="00EA67D8"/>
    <w:rsid w:val="00EB017E"/>
    <w:rsid w:val="00EB22BB"/>
    <w:rsid w:val="00EB5343"/>
    <w:rsid w:val="00EB6E7F"/>
    <w:rsid w:val="00EC0174"/>
    <w:rsid w:val="00ED1C21"/>
    <w:rsid w:val="00ED3AB2"/>
    <w:rsid w:val="00ED42B6"/>
    <w:rsid w:val="00ED5403"/>
    <w:rsid w:val="00ED55AD"/>
    <w:rsid w:val="00EF0789"/>
    <w:rsid w:val="00EF2257"/>
    <w:rsid w:val="00EF5453"/>
    <w:rsid w:val="00F0054B"/>
    <w:rsid w:val="00F01360"/>
    <w:rsid w:val="00F03269"/>
    <w:rsid w:val="00F05E06"/>
    <w:rsid w:val="00F10590"/>
    <w:rsid w:val="00F12809"/>
    <w:rsid w:val="00F13772"/>
    <w:rsid w:val="00F154A2"/>
    <w:rsid w:val="00F161C6"/>
    <w:rsid w:val="00F23DE0"/>
    <w:rsid w:val="00F315E6"/>
    <w:rsid w:val="00F36A83"/>
    <w:rsid w:val="00F3710E"/>
    <w:rsid w:val="00F40F03"/>
    <w:rsid w:val="00F53A6C"/>
    <w:rsid w:val="00F64A19"/>
    <w:rsid w:val="00F65507"/>
    <w:rsid w:val="00F66649"/>
    <w:rsid w:val="00F667DC"/>
    <w:rsid w:val="00F66B0E"/>
    <w:rsid w:val="00F66C82"/>
    <w:rsid w:val="00F6738D"/>
    <w:rsid w:val="00F72AC8"/>
    <w:rsid w:val="00F80BF9"/>
    <w:rsid w:val="00F80CFA"/>
    <w:rsid w:val="00F81172"/>
    <w:rsid w:val="00F81CBA"/>
    <w:rsid w:val="00F924D8"/>
    <w:rsid w:val="00F93B46"/>
    <w:rsid w:val="00F969F9"/>
    <w:rsid w:val="00FA1A30"/>
    <w:rsid w:val="00FA330C"/>
    <w:rsid w:val="00FA480D"/>
    <w:rsid w:val="00FB06F0"/>
    <w:rsid w:val="00FB28F9"/>
    <w:rsid w:val="00FB550D"/>
    <w:rsid w:val="00FB7DDF"/>
    <w:rsid w:val="00FD39B8"/>
    <w:rsid w:val="00FE1B3E"/>
    <w:rsid w:val="00FE7AFD"/>
    <w:rsid w:val="00FF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FAE"/>
  </w:style>
  <w:style w:type="paragraph" w:styleId="1">
    <w:name w:val="heading 1"/>
    <w:basedOn w:val="a"/>
    <w:next w:val="a"/>
    <w:qFormat/>
    <w:rsid w:val="00524FA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24FA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524FA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93B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4FAE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  <w:rsid w:val="00524FAE"/>
  </w:style>
  <w:style w:type="paragraph" w:styleId="a5">
    <w:name w:val="footer"/>
    <w:basedOn w:val="a"/>
    <w:link w:val="a6"/>
    <w:uiPriority w:val="99"/>
    <w:rsid w:val="00524FAE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rsid w:val="00524FAE"/>
    <w:pPr>
      <w:jc w:val="center"/>
    </w:pPr>
    <w:rPr>
      <w:sz w:val="24"/>
    </w:rPr>
  </w:style>
  <w:style w:type="paragraph" w:styleId="a7">
    <w:name w:val="Balloon Text"/>
    <w:basedOn w:val="a"/>
    <w:semiHidden/>
    <w:rsid w:val="00524FA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6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D5FA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D8084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72E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F70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C92B34"/>
    <w:pPr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uiPriority w:val="99"/>
    <w:rsid w:val="00A01FC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a">
    <w:name w:val="Hyperlink"/>
    <w:basedOn w:val="a0"/>
    <w:rsid w:val="006E74E7"/>
    <w:rPr>
      <w:color w:val="0000FF" w:themeColor="hyperlink"/>
      <w:u w:val="single"/>
    </w:rPr>
  </w:style>
  <w:style w:type="character" w:customStyle="1" w:styleId="a6">
    <w:name w:val="Нижний колонтитул Знак"/>
    <w:link w:val="a5"/>
    <w:uiPriority w:val="99"/>
    <w:rsid w:val="00F03269"/>
    <w:rPr>
      <w:sz w:val="24"/>
    </w:rPr>
  </w:style>
  <w:style w:type="paragraph" w:styleId="ab">
    <w:name w:val="No Spacing"/>
    <w:uiPriority w:val="1"/>
    <w:qFormat/>
    <w:rsid w:val="00B7202B"/>
    <w:rPr>
      <w:rFonts w:ascii="Calibri" w:hAnsi="Calibri"/>
      <w:sz w:val="22"/>
      <w:szCs w:val="22"/>
    </w:rPr>
  </w:style>
  <w:style w:type="paragraph" w:styleId="ac">
    <w:name w:val="Revision"/>
    <w:hidden/>
    <w:uiPriority w:val="99"/>
    <w:semiHidden/>
    <w:rsid w:val="004442B8"/>
  </w:style>
  <w:style w:type="character" w:customStyle="1" w:styleId="40">
    <w:name w:val="Заголовок 4 Знак"/>
    <w:basedOn w:val="a0"/>
    <w:link w:val="4"/>
    <w:semiHidden/>
    <w:rsid w:val="00793BE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93B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pPr>
      <w:jc w:val="center"/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6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D5FA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D8084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72E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F70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C92B34"/>
    <w:pPr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uiPriority w:val="99"/>
    <w:rsid w:val="00A01FC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a">
    <w:name w:val="Hyperlink"/>
    <w:basedOn w:val="a0"/>
    <w:rsid w:val="006E74E7"/>
    <w:rPr>
      <w:color w:val="0000FF" w:themeColor="hyperlink"/>
      <w:u w:val="single"/>
    </w:rPr>
  </w:style>
  <w:style w:type="character" w:customStyle="1" w:styleId="a6">
    <w:name w:val="Нижний колонтитул Знак"/>
    <w:link w:val="a5"/>
    <w:uiPriority w:val="99"/>
    <w:rsid w:val="00F03269"/>
    <w:rPr>
      <w:sz w:val="24"/>
    </w:rPr>
  </w:style>
  <w:style w:type="paragraph" w:styleId="ab">
    <w:name w:val="No Spacing"/>
    <w:uiPriority w:val="1"/>
    <w:qFormat/>
    <w:rsid w:val="00B7202B"/>
    <w:rPr>
      <w:rFonts w:ascii="Calibri" w:hAnsi="Calibri"/>
      <w:sz w:val="22"/>
      <w:szCs w:val="22"/>
    </w:rPr>
  </w:style>
  <w:style w:type="paragraph" w:styleId="ac">
    <w:name w:val="Revision"/>
    <w:hidden/>
    <w:uiPriority w:val="99"/>
    <w:semiHidden/>
    <w:rsid w:val="004442B8"/>
  </w:style>
  <w:style w:type="character" w:customStyle="1" w:styleId="40">
    <w:name w:val="Заголовок 4 Знак"/>
    <w:basedOn w:val="a0"/>
    <w:link w:val="4"/>
    <w:semiHidden/>
    <w:rsid w:val="00793BE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79F21A63A1E1D7C968EE246A7E712F39C5456DE2F3506B9B9473F3AE9BECEBA7DEF928DA1743633598D8A59C9G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C1C2A5D5ECC656D4D1AE11A40ADB0464DAC19D04FF4136A9A1EA94C3QEq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9F21A63A1E1D7C968EE246A7E712F39C5456DE2F3506B9B9473F3AE9BECEBA7DEF928DA1743633598D8A59C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79F21A63A1E1D7C968EE246A7E712F39C5456DE2F3506B9B9473F3AE9BECEBA7DEF928DA1743633598D8A59C9G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D79F21A63A1E1D7C968EE246A7E712F39C5456DE2F3506B9B9473F3AE9BECEBA7DEF928DA1743633598D8A59C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F87AD-7E34-4E32-945A-A6987AFF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2633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17607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 Андрей Николаевич</dc:creator>
  <cp:lastModifiedBy>Гончаров Игорь Анатольевич</cp:lastModifiedBy>
  <cp:revision>16</cp:revision>
  <cp:lastPrinted>2018-10-11T06:25:00Z</cp:lastPrinted>
  <dcterms:created xsi:type="dcterms:W3CDTF">2018-10-11T06:28:00Z</dcterms:created>
  <dcterms:modified xsi:type="dcterms:W3CDTF">2018-10-12T03:30:00Z</dcterms:modified>
</cp:coreProperties>
</file>