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36" w:rsidRPr="00A078DC" w:rsidRDefault="00BA1B36" w:rsidP="00B64CB0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A078DC">
        <w:rPr>
          <w:bCs/>
          <w:color w:val="000000"/>
          <w:sz w:val="28"/>
          <w:szCs w:val="28"/>
        </w:rPr>
        <w:t>ПОЯСНИТЕЛЬНАЯ ЗАПИСКА</w:t>
      </w:r>
    </w:p>
    <w:p w:rsidR="00E6138D" w:rsidRPr="00A078DC" w:rsidRDefault="00BA1B36" w:rsidP="004048B5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A078DC">
        <w:rPr>
          <w:color w:val="000000"/>
          <w:sz w:val="28"/>
          <w:szCs w:val="28"/>
        </w:rPr>
        <w:t xml:space="preserve">к проекту федерального закона </w:t>
      </w:r>
      <w:r w:rsidR="00607B1D" w:rsidRPr="00A078DC">
        <w:rPr>
          <w:color w:val="000000"/>
          <w:sz w:val="28"/>
          <w:szCs w:val="28"/>
        </w:rPr>
        <w:t>"</w:t>
      </w:r>
      <w:r w:rsidR="004048B5" w:rsidRPr="004048B5">
        <w:rPr>
          <w:color w:val="000000"/>
          <w:sz w:val="28"/>
          <w:szCs w:val="28"/>
        </w:rPr>
        <w:t xml:space="preserve">О </w:t>
      </w:r>
      <w:r w:rsidR="00147125">
        <w:rPr>
          <w:color w:val="000000"/>
          <w:sz w:val="28"/>
          <w:szCs w:val="28"/>
        </w:rPr>
        <w:t>регулировании обязательных платежей юридических лиц и индивидуальных предпринимателей</w:t>
      </w:r>
      <w:r w:rsidR="00607B1D" w:rsidRPr="00A078DC">
        <w:rPr>
          <w:color w:val="000000"/>
          <w:sz w:val="28"/>
          <w:szCs w:val="28"/>
        </w:rPr>
        <w:t>"</w:t>
      </w:r>
    </w:p>
    <w:p w:rsidR="00C40F52" w:rsidRDefault="00C40F52" w:rsidP="00C40F52">
      <w:pPr>
        <w:widowControl/>
        <w:shd w:val="clear" w:color="auto" w:fill="FFFFFF"/>
        <w:ind w:firstLine="713"/>
        <w:jc w:val="both"/>
        <w:rPr>
          <w:color w:val="000000"/>
          <w:sz w:val="28"/>
          <w:szCs w:val="28"/>
        </w:rPr>
      </w:pPr>
    </w:p>
    <w:p w:rsidR="00147125" w:rsidRDefault="00241FC6" w:rsidP="00241FC6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Проект федерального закона "</w:t>
      </w:r>
      <w:r w:rsidR="004048B5" w:rsidRPr="004048B5">
        <w:rPr>
          <w:color w:val="000000"/>
          <w:sz w:val="28"/>
          <w:szCs w:val="28"/>
        </w:rPr>
        <w:t xml:space="preserve">О </w:t>
      </w:r>
      <w:r w:rsidR="00147125">
        <w:rPr>
          <w:color w:val="000000"/>
          <w:sz w:val="28"/>
          <w:szCs w:val="28"/>
        </w:rPr>
        <w:t>регулировании обязательных платежей юридических лиц и индивидуальных предпринимателей</w:t>
      </w:r>
      <w:r>
        <w:rPr>
          <w:color w:val="000000"/>
          <w:sz w:val="28"/>
          <w:szCs w:val="28"/>
        </w:rPr>
        <w:t xml:space="preserve">" (далее – законопроект) </w:t>
      </w:r>
      <w:r w:rsidR="00147125">
        <w:rPr>
          <w:color w:val="000000"/>
          <w:sz w:val="28"/>
          <w:szCs w:val="28"/>
        </w:rPr>
        <w:t xml:space="preserve">подготовлен </w:t>
      </w:r>
      <w:r w:rsidR="00147125">
        <w:rPr>
          <w:sz w:val="28"/>
          <w:szCs w:val="28"/>
        </w:rPr>
        <w:t>в соответствии с поручением, указанным в пункте 29 перечня поручений Председателя Правительства Российской Федерации</w:t>
      </w:r>
      <w:r w:rsidR="00147125">
        <w:rPr>
          <w:sz w:val="28"/>
          <w:szCs w:val="28"/>
        </w:rPr>
        <w:br/>
        <w:t>Д.А. Медведева от 6 марта 2017 г.</w:t>
      </w:r>
      <w:r w:rsidR="00147125" w:rsidRPr="00815523">
        <w:rPr>
          <w:sz w:val="28"/>
          <w:szCs w:val="28"/>
        </w:rPr>
        <w:t xml:space="preserve"> </w:t>
      </w:r>
      <w:r w:rsidR="00147125">
        <w:rPr>
          <w:sz w:val="28"/>
          <w:szCs w:val="28"/>
        </w:rPr>
        <w:t>№ ДМ-П16-1262 по итогам Российского инвестиционного форума в г. Сочи 27-28 февраля 2017 г.</w:t>
      </w:r>
    </w:p>
    <w:p w:rsidR="006976FD" w:rsidRDefault="006976FD" w:rsidP="00241FC6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подготовлен с учетом решений, принятых на заседаниях рабочей группы, действующей в Министерстве экономического развития Российской Федерации, в которую входят</w:t>
      </w:r>
      <w:r w:rsidR="00404FAA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представители Счетной палаты Российской Федерации, Совета Федерации Федерального Собрания Российской Федерации и ведущих </w:t>
      </w:r>
      <w:proofErr w:type="gramStart"/>
      <w:r>
        <w:rPr>
          <w:sz w:val="28"/>
          <w:szCs w:val="28"/>
        </w:rPr>
        <w:t>бизнес-объединений</w:t>
      </w:r>
      <w:proofErr w:type="gramEnd"/>
      <w:r>
        <w:rPr>
          <w:sz w:val="28"/>
          <w:szCs w:val="28"/>
        </w:rPr>
        <w:t>.</w:t>
      </w:r>
    </w:p>
    <w:p w:rsidR="007D5671" w:rsidRDefault="00B968B7" w:rsidP="00241FC6">
      <w:pPr>
        <w:shd w:val="clear" w:color="auto" w:fill="FFFFFF"/>
        <w:ind w:firstLine="7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Положения законопроекта определяют основы государственного регулирования при установлении (введении, изменении) отдельных обязательных платежей,</w:t>
      </w:r>
      <w:r w:rsidR="00B85275">
        <w:rPr>
          <w:sz w:val="28"/>
          <w:szCs w:val="28"/>
        </w:rPr>
        <w:t xml:space="preserve"> которые отвечают </w:t>
      </w:r>
      <w:r w:rsidR="00F47E57">
        <w:rPr>
          <w:sz w:val="28"/>
          <w:szCs w:val="28"/>
        </w:rPr>
        <w:t>установленным</w:t>
      </w:r>
      <w:r w:rsidR="0058399D">
        <w:rPr>
          <w:sz w:val="28"/>
          <w:szCs w:val="28"/>
        </w:rPr>
        <w:t xml:space="preserve"> законопроектом</w:t>
      </w:r>
      <w:r w:rsidR="00B85275">
        <w:rPr>
          <w:sz w:val="28"/>
          <w:szCs w:val="28"/>
        </w:rPr>
        <w:t xml:space="preserve"> критериям</w:t>
      </w:r>
      <w:r w:rsidR="00F80FDA">
        <w:rPr>
          <w:sz w:val="28"/>
          <w:szCs w:val="28"/>
        </w:rPr>
        <w:t xml:space="preserve"> (не являются платежами, установленными законодательством о налогах и сборах, </w:t>
      </w:r>
      <w:r w:rsidR="00137F5C">
        <w:rPr>
          <w:sz w:val="28"/>
          <w:szCs w:val="28"/>
        </w:rPr>
        <w:t>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деле, федеральными законами о конкретных видах обязательного страхования, а также платежами, обязанность по уплате которых возникает в</w:t>
      </w:r>
      <w:proofErr w:type="gramEnd"/>
      <w:r w:rsidR="00137F5C">
        <w:rPr>
          <w:sz w:val="28"/>
          <w:szCs w:val="28"/>
        </w:rPr>
        <w:t xml:space="preserve"> </w:t>
      </w:r>
      <w:proofErr w:type="gramStart"/>
      <w:r w:rsidR="00137F5C">
        <w:rPr>
          <w:sz w:val="28"/>
          <w:szCs w:val="28"/>
        </w:rPr>
        <w:t>результате</w:t>
      </w:r>
      <w:proofErr w:type="gramEnd"/>
      <w:r w:rsidR="00137F5C">
        <w:rPr>
          <w:sz w:val="28"/>
          <w:szCs w:val="28"/>
        </w:rPr>
        <w:t xml:space="preserve"> применения мер гражданско-правовой, административной и уголовной ответственности)</w:t>
      </w:r>
      <w:r w:rsidR="00F80FDA">
        <w:rPr>
          <w:sz w:val="28"/>
          <w:szCs w:val="28"/>
        </w:rPr>
        <w:t xml:space="preserve"> </w:t>
      </w:r>
      <w:r w:rsidR="0058399D">
        <w:rPr>
          <w:sz w:val="28"/>
          <w:szCs w:val="28"/>
        </w:rPr>
        <w:t xml:space="preserve"> </w:t>
      </w:r>
      <w:r w:rsidR="00B548EA">
        <w:rPr>
          <w:sz w:val="28"/>
          <w:szCs w:val="28"/>
        </w:rPr>
        <w:t xml:space="preserve">и </w:t>
      </w:r>
      <w:r>
        <w:rPr>
          <w:sz w:val="28"/>
          <w:szCs w:val="28"/>
        </w:rPr>
        <w:t>уплачиваются юридическими лицами и индивидуальными предпринимателями при осуществлении предпринимательской деятельности</w:t>
      </w:r>
      <w:r w:rsidR="005D7717">
        <w:rPr>
          <w:sz w:val="28"/>
          <w:szCs w:val="28"/>
        </w:rPr>
        <w:t xml:space="preserve"> (далее – обязательные платежи)</w:t>
      </w:r>
      <w:r>
        <w:rPr>
          <w:sz w:val="28"/>
          <w:szCs w:val="28"/>
        </w:rPr>
        <w:t>.</w:t>
      </w:r>
    </w:p>
    <w:p w:rsidR="00D16AB1" w:rsidRDefault="00D16AB1" w:rsidP="00D16AB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Необходимость з</w:t>
      </w:r>
      <w:r w:rsidRPr="002E610F">
        <w:rPr>
          <w:sz w:val="28"/>
          <w:szCs w:val="28"/>
        </w:rPr>
        <w:t>аконодательно</w:t>
      </w:r>
      <w:r>
        <w:rPr>
          <w:sz w:val="28"/>
          <w:szCs w:val="28"/>
        </w:rPr>
        <w:t>го</w:t>
      </w:r>
      <w:r w:rsidRPr="002E610F">
        <w:rPr>
          <w:sz w:val="28"/>
          <w:szCs w:val="28"/>
        </w:rPr>
        <w:t xml:space="preserve"> регулировани</w:t>
      </w:r>
      <w:r>
        <w:rPr>
          <w:sz w:val="28"/>
          <w:szCs w:val="28"/>
        </w:rPr>
        <w:t>я</w:t>
      </w:r>
      <w:r w:rsidRPr="002E610F">
        <w:rPr>
          <w:sz w:val="28"/>
          <w:szCs w:val="28"/>
        </w:rPr>
        <w:t xml:space="preserve"> данных вопросов </w:t>
      </w:r>
      <w:r>
        <w:rPr>
          <w:sz w:val="28"/>
          <w:szCs w:val="28"/>
        </w:rPr>
        <w:t xml:space="preserve">была обоснована </w:t>
      </w:r>
      <w:r w:rsidRPr="002E610F">
        <w:rPr>
          <w:sz w:val="28"/>
          <w:szCs w:val="28"/>
        </w:rPr>
        <w:t>тем, что в настоящее время количество</w:t>
      </w:r>
      <w:r>
        <w:rPr>
          <w:sz w:val="28"/>
          <w:szCs w:val="28"/>
        </w:rPr>
        <w:t xml:space="preserve"> и объем</w:t>
      </w:r>
      <w:r w:rsidRPr="002E610F">
        <w:rPr>
          <w:sz w:val="28"/>
          <w:szCs w:val="28"/>
        </w:rPr>
        <w:t xml:space="preserve"> обязательных платежей</w:t>
      </w:r>
      <w:r>
        <w:rPr>
          <w:sz w:val="28"/>
          <w:szCs w:val="28"/>
        </w:rPr>
        <w:t xml:space="preserve">, которые не установлены законодательством Российской Федерации о налогах и сборах, </w:t>
      </w:r>
      <w:r w:rsidRPr="002E610F">
        <w:rPr>
          <w:sz w:val="28"/>
          <w:szCs w:val="28"/>
        </w:rPr>
        <w:t>постоянно растет</w:t>
      </w:r>
      <w:r>
        <w:rPr>
          <w:sz w:val="28"/>
          <w:szCs w:val="28"/>
        </w:rPr>
        <w:t>, при этом процесс установления и изменения</w:t>
      </w:r>
      <w:r w:rsidRPr="002E6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таких платежей зачастую </w:t>
      </w:r>
      <w:r w:rsidRPr="002E610F">
        <w:rPr>
          <w:sz w:val="28"/>
          <w:szCs w:val="28"/>
        </w:rPr>
        <w:t>носит несистемный</w:t>
      </w:r>
      <w:r>
        <w:rPr>
          <w:sz w:val="28"/>
          <w:szCs w:val="28"/>
        </w:rPr>
        <w:t xml:space="preserve"> и непредсказуемый </w:t>
      </w:r>
      <w:r w:rsidRPr="002E610F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, что </w:t>
      </w:r>
      <w:r w:rsidR="00F314EC">
        <w:rPr>
          <w:sz w:val="28"/>
          <w:szCs w:val="28"/>
        </w:rPr>
        <w:t xml:space="preserve">негативно влияет на </w:t>
      </w:r>
      <w:r>
        <w:rPr>
          <w:sz w:val="28"/>
          <w:szCs w:val="28"/>
        </w:rPr>
        <w:t>деловой климат и снижает стимулы для юридических лиц</w:t>
      </w:r>
      <w:r w:rsidR="0065452C">
        <w:rPr>
          <w:sz w:val="28"/>
          <w:szCs w:val="28"/>
        </w:rPr>
        <w:t xml:space="preserve"> </w:t>
      </w:r>
      <w:r>
        <w:rPr>
          <w:sz w:val="28"/>
          <w:szCs w:val="28"/>
        </w:rPr>
        <w:t>и индивидуальных предпринимателей к добросовестно</w:t>
      </w:r>
      <w:r w:rsidR="00F314EC">
        <w:rPr>
          <w:sz w:val="28"/>
          <w:szCs w:val="28"/>
        </w:rPr>
        <w:t>му</w:t>
      </w:r>
      <w:proofErr w:type="gramEnd"/>
      <w:r w:rsidR="00F314EC">
        <w:rPr>
          <w:sz w:val="28"/>
          <w:szCs w:val="28"/>
        </w:rPr>
        <w:t xml:space="preserve"> выполнению обязательств перед государством</w:t>
      </w:r>
      <w:r w:rsidRPr="002E610F">
        <w:rPr>
          <w:sz w:val="28"/>
          <w:szCs w:val="28"/>
        </w:rPr>
        <w:t>.</w:t>
      </w:r>
    </w:p>
    <w:p w:rsidR="00146D79" w:rsidRDefault="006976FD" w:rsidP="00241FC6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законопроекта </w:t>
      </w:r>
      <w:proofErr w:type="gramStart"/>
      <w:r>
        <w:rPr>
          <w:sz w:val="28"/>
          <w:szCs w:val="28"/>
        </w:rPr>
        <w:t xml:space="preserve">устанавливают </w:t>
      </w:r>
      <w:r w:rsidR="00404FAA">
        <w:rPr>
          <w:sz w:val="28"/>
          <w:szCs w:val="28"/>
        </w:rPr>
        <w:t>общие условия</w:t>
      </w:r>
      <w:proofErr w:type="gramEnd"/>
      <w:r w:rsidR="00404FAA">
        <w:rPr>
          <w:sz w:val="28"/>
          <w:szCs w:val="28"/>
        </w:rPr>
        <w:t xml:space="preserve"> установления обязательных платежей</w:t>
      </w:r>
      <w:r w:rsidR="002F1CB4">
        <w:rPr>
          <w:sz w:val="28"/>
          <w:szCs w:val="28"/>
        </w:rPr>
        <w:t xml:space="preserve">. Законопроект содержит нормы, предусматривающие, что обязательные платежи могут устанавливаться (изменяться) исключительно законами, постановлениями Правительства Российской Федерации, нормативными правовыми актами </w:t>
      </w:r>
      <w:r w:rsidR="0071513E">
        <w:rPr>
          <w:sz w:val="28"/>
          <w:szCs w:val="28"/>
        </w:rPr>
        <w:t>высших исполнительных органов государственной власти субъектов Российской Федерации, нормативными правовыми актами представительных органов муниципальных образований.</w:t>
      </w:r>
    </w:p>
    <w:p w:rsidR="00146D79" w:rsidRDefault="0071513E" w:rsidP="00241FC6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146D79">
        <w:rPr>
          <w:sz w:val="28"/>
          <w:szCs w:val="28"/>
        </w:rPr>
        <w:t xml:space="preserve">нормативные правовые акты, устанавливающие обязательные платежи, должны предусматривать положения о порядке их исчисления, </w:t>
      </w:r>
      <w:r w:rsidR="00146D79">
        <w:rPr>
          <w:sz w:val="28"/>
          <w:szCs w:val="28"/>
        </w:rPr>
        <w:lastRenderedPageBreak/>
        <w:t xml:space="preserve">размерах, сроках и (или) условиях их уплаты, а также </w:t>
      </w:r>
      <w:r w:rsidR="000D4F59">
        <w:rPr>
          <w:sz w:val="28"/>
          <w:szCs w:val="28"/>
        </w:rPr>
        <w:t>положениях о предельных размерах обязательных платежей и порядке их определения</w:t>
      </w:r>
      <w:r w:rsidR="00146D79">
        <w:rPr>
          <w:sz w:val="28"/>
          <w:szCs w:val="28"/>
        </w:rPr>
        <w:t>.</w:t>
      </w:r>
    </w:p>
    <w:p w:rsidR="00146D79" w:rsidRDefault="00146D79" w:rsidP="00241FC6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Введение новых или изменение действующих обязательных платежей будет допускаться не ранее 1 января года, следующего за годом принятия указанных нормативных правовых актов, но не ранее шести месяцев со дня их официального опубликования.</w:t>
      </w:r>
    </w:p>
    <w:p w:rsidR="002F1CB4" w:rsidRDefault="000D4F59" w:rsidP="00241FC6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законопроекта п</w:t>
      </w:r>
      <w:r w:rsidR="0071513E">
        <w:rPr>
          <w:sz w:val="28"/>
          <w:szCs w:val="28"/>
        </w:rPr>
        <w:t xml:space="preserve">роекты </w:t>
      </w:r>
      <w:r w:rsidR="00146D79">
        <w:rPr>
          <w:sz w:val="28"/>
          <w:szCs w:val="28"/>
        </w:rPr>
        <w:t xml:space="preserve">указанных </w:t>
      </w:r>
      <w:r w:rsidR="0071513E">
        <w:rPr>
          <w:sz w:val="28"/>
          <w:szCs w:val="28"/>
        </w:rPr>
        <w:t>нормативных правовых актов будут подлежать</w:t>
      </w:r>
      <w:r>
        <w:rPr>
          <w:sz w:val="28"/>
          <w:szCs w:val="28"/>
        </w:rPr>
        <w:t xml:space="preserve"> в обязательном порядке</w:t>
      </w:r>
      <w:r w:rsidR="0071513E">
        <w:rPr>
          <w:sz w:val="28"/>
          <w:szCs w:val="28"/>
        </w:rPr>
        <w:t xml:space="preserve"> оценке регулирующего воздействия.</w:t>
      </w:r>
    </w:p>
    <w:p w:rsidR="00404FAA" w:rsidRDefault="000D4F59" w:rsidP="00241FC6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положения законопроекта устанавливают </w:t>
      </w:r>
      <w:r w:rsidR="00404FAA">
        <w:rPr>
          <w:sz w:val="28"/>
          <w:szCs w:val="28"/>
        </w:rPr>
        <w:t xml:space="preserve">права и обязанности плательщиков обязательных платежей и органов, осуществляющих начисление, учет и </w:t>
      </w:r>
      <w:proofErr w:type="gramStart"/>
      <w:r w:rsidR="00404FAA">
        <w:rPr>
          <w:sz w:val="28"/>
          <w:szCs w:val="28"/>
        </w:rPr>
        <w:t>контроль за</w:t>
      </w:r>
      <w:proofErr w:type="gramEnd"/>
      <w:r w:rsidR="00404FAA">
        <w:rPr>
          <w:sz w:val="28"/>
          <w:szCs w:val="28"/>
        </w:rPr>
        <w:t xml:space="preserve"> правильностью исчисления, своевременностью уплаты таких платежей, а также содержат требования по установлению предельных размеров обязательных платежей</w:t>
      </w:r>
      <w:r>
        <w:rPr>
          <w:sz w:val="28"/>
          <w:szCs w:val="28"/>
        </w:rPr>
        <w:t xml:space="preserve"> и </w:t>
      </w:r>
      <w:r w:rsidR="00404FAA">
        <w:rPr>
          <w:sz w:val="28"/>
          <w:szCs w:val="28"/>
        </w:rPr>
        <w:t>содержат требования о включении информации об обязательных платежах в перечни и реестры обязательных платежей.</w:t>
      </w:r>
    </w:p>
    <w:p w:rsidR="00F47E57" w:rsidRDefault="00F47E57" w:rsidP="00F47E57">
      <w:pPr>
        <w:shd w:val="clear" w:color="auto" w:fill="FFFFFF"/>
        <w:ind w:firstLine="7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Предусматривается, что перечни обязательных платежей, </w:t>
      </w:r>
      <w:r w:rsidR="0058399D">
        <w:rPr>
          <w:sz w:val="28"/>
          <w:szCs w:val="28"/>
        </w:rPr>
        <w:t xml:space="preserve">в которых будут </w:t>
      </w:r>
      <w:r w:rsidR="00317F03">
        <w:rPr>
          <w:sz w:val="28"/>
          <w:szCs w:val="28"/>
        </w:rPr>
        <w:t>содержа</w:t>
      </w:r>
      <w:r w:rsidR="0058399D">
        <w:rPr>
          <w:sz w:val="28"/>
          <w:szCs w:val="28"/>
        </w:rPr>
        <w:t xml:space="preserve">ться </w:t>
      </w:r>
      <w:r w:rsidR="005D7717">
        <w:rPr>
          <w:sz w:val="28"/>
          <w:szCs w:val="28"/>
        </w:rPr>
        <w:t xml:space="preserve">конкретные </w:t>
      </w:r>
      <w:r w:rsidR="00317F03">
        <w:rPr>
          <w:sz w:val="28"/>
          <w:szCs w:val="28"/>
        </w:rPr>
        <w:t xml:space="preserve">наименования </w:t>
      </w:r>
      <w:r>
        <w:rPr>
          <w:sz w:val="28"/>
          <w:szCs w:val="28"/>
        </w:rPr>
        <w:t>обязательны</w:t>
      </w:r>
      <w:r w:rsidR="00317F03">
        <w:rPr>
          <w:sz w:val="28"/>
          <w:szCs w:val="28"/>
        </w:rPr>
        <w:t>х</w:t>
      </w:r>
      <w:r>
        <w:rPr>
          <w:sz w:val="28"/>
          <w:szCs w:val="28"/>
        </w:rPr>
        <w:t xml:space="preserve"> платеж</w:t>
      </w:r>
      <w:r w:rsidR="00317F03">
        <w:rPr>
          <w:sz w:val="28"/>
          <w:szCs w:val="28"/>
        </w:rPr>
        <w:t>ей</w:t>
      </w:r>
      <w:r>
        <w:rPr>
          <w:sz w:val="28"/>
          <w:szCs w:val="28"/>
        </w:rPr>
        <w:t>, установленны</w:t>
      </w:r>
      <w:r w:rsidR="00317F03">
        <w:rPr>
          <w:sz w:val="28"/>
          <w:szCs w:val="28"/>
        </w:rPr>
        <w:t>х</w:t>
      </w:r>
      <w:r>
        <w:rPr>
          <w:sz w:val="28"/>
          <w:szCs w:val="28"/>
        </w:rPr>
        <w:t xml:space="preserve"> законодательством Российской Федерации, законодательством субъектов Российской Федерации, муниципальными правовыми актами</w:t>
      </w:r>
      <w:r w:rsidR="0058399D"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утверждены</w:t>
      </w:r>
      <w:r w:rsidR="005D7717">
        <w:rPr>
          <w:sz w:val="28"/>
          <w:szCs w:val="28"/>
        </w:rPr>
        <w:t xml:space="preserve"> </w:t>
      </w:r>
      <w:r>
        <w:rPr>
          <w:sz w:val="28"/>
          <w:szCs w:val="28"/>
        </w:rPr>
        <w:t>до 1 января 2019 года соответственно, отдельным федеральным законом, законами субъектов Российской Федерации</w:t>
      </w:r>
      <w:r w:rsidR="00317F03">
        <w:rPr>
          <w:sz w:val="28"/>
          <w:szCs w:val="28"/>
        </w:rPr>
        <w:t xml:space="preserve">, </w:t>
      </w:r>
      <w:r w:rsidR="00E40C35">
        <w:rPr>
          <w:sz w:val="28"/>
          <w:szCs w:val="28"/>
        </w:rPr>
        <w:t>правовыми актами представительных органов муниципальных образований.</w:t>
      </w:r>
      <w:proofErr w:type="gramEnd"/>
    </w:p>
    <w:p w:rsidR="00E40C35" w:rsidRDefault="00404FAA" w:rsidP="00F47E57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016734">
        <w:rPr>
          <w:sz w:val="28"/>
          <w:szCs w:val="28"/>
        </w:rPr>
        <w:t xml:space="preserve"> </w:t>
      </w:r>
      <w:r w:rsidR="0058399D">
        <w:rPr>
          <w:sz w:val="28"/>
          <w:szCs w:val="28"/>
        </w:rPr>
        <w:t xml:space="preserve">с 1 января 2019 года </w:t>
      </w:r>
      <w:r w:rsidR="00E40C35">
        <w:rPr>
          <w:sz w:val="28"/>
          <w:szCs w:val="28"/>
        </w:rPr>
        <w:t xml:space="preserve">информация об обязательных платежах, </w:t>
      </w:r>
      <w:r w:rsidR="00016734">
        <w:rPr>
          <w:sz w:val="28"/>
          <w:szCs w:val="28"/>
        </w:rPr>
        <w:t xml:space="preserve">порядке их исчисления, размерах, сроках уплаты, </w:t>
      </w:r>
      <w:r w:rsidR="00E40C35">
        <w:rPr>
          <w:sz w:val="28"/>
          <w:szCs w:val="28"/>
        </w:rPr>
        <w:t xml:space="preserve">органах (организациях), осуществляющих начисление, учет и </w:t>
      </w:r>
      <w:proofErr w:type="gramStart"/>
      <w:r w:rsidR="00E40C35">
        <w:rPr>
          <w:sz w:val="28"/>
          <w:szCs w:val="28"/>
        </w:rPr>
        <w:t>контроль за</w:t>
      </w:r>
      <w:proofErr w:type="gramEnd"/>
      <w:r w:rsidR="00E40C35">
        <w:rPr>
          <w:sz w:val="28"/>
          <w:szCs w:val="28"/>
        </w:rPr>
        <w:t xml:space="preserve"> правильностью исчисления, своевременностью уплаты таких платежей, будет включаться в реестры обязательных платежей, </w:t>
      </w:r>
      <w:r w:rsidR="005D7717">
        <w:rPr>
          <w:sz w:val="28"/>
          <w:szCs w:val="28"/>
        </w:rPr>
        <w:t xml:space="preserve">которые будут </w:t>
      </w:r>
      <w:r w:rsidR="00E40C35">
        <w:rPr>
          <w:sz w:val="28"/>
          <w:szCs w:val="28"/>
        </w:rPr>
        <w:t>размещ</w:t>
      </w:r>
      <w:r w:rsidR="005D7717">
        <w:rPr>
          <w:sz w:val="28"/>
          <w:szCs w:val="28"/>
        </w:rPr>
        <w:t>аться в информационно-телекоммуникационной сети "Интернет".</w:t>
      </w:r>
    </w:p>
    <w:p w:rsidR="00D277D3" w:rsidRDefault="00D277D3" w:rsidP="00F47E57">
      <w:pPr>
        <w:shd w:val="clear" w:color="auto" w:fill="FFFFFF"/>
        <w:ind w:firstLine="7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Реестр обязательных платежей, установленных законодательством Российской Федерации, будет вестись в порядке, установленном Правительством Российской Федерации, а реестры обязательных платежей, установленных законодательством субъектов Российской Федерации и</w:t>
      </w:r>
      <w:r w:rsidR="00410BD7">
        <w:rPr>
          <w:sz w:val="28"/>
          <w:szCs w:val="28"/>
        </w:rPr>
        <w:t xml:space="preserve"> (или) правовыми актами муниципальных образований будут вестись порядке, установленном высшим исполнительным органом субъекта Российской Федерации</w:t>
      </w:r>
      <w:r>
        <w:rPr>
          <w:sz w:val="28"/>
          <w:szCs w:val="28"/>
        </w:rPr>
        <w:t>.</w:t>
      </w:r>
      <w:proofErr w:type="gramEnd"/>
    </w:p>
    <w:p w:rsidR="00410BD7" w:rsidRDefault="00F203A6" w:rsidP="00F47E57">
      <w:pPr>
        <w:shd w:val="clear" w:color="auto" w:fill="FFFFFF"/>
        <w:ind w:firstLine="7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Предполагается, что </w:t>
      </w:r>
      <w:r w:rsidR="00410BD7">
        <w:rPr>
          <w:sz w:val="28"/>
          <w:szCs w:val="28"/>
        </w:rPr>
        <w:t xml:space="preserve">после утверждения (формирования) перечней </w:t>
      </w:r>
      <w:r w:rsidR="00D16AB1">
        <w:rPr>
          <w:sz w:val="28"/>
          <w:szCs w:val="28"/>
        </w:rPr>
        <w:t xml:space="preserve">и реестров </w:t>
      </w:r>
      <w:r w:rsidR="00410BD7">
        <w:rPr>
          <w:sz w:val="28"/>
          <w:szCs w:val="28"/>
        </w:rPr>
        <w:t xml:space="preserve">обязательных платежей </w:t>
      </w:r>
      <w:r w:rsidR="0058399D">
        <w:rPr>
          <w:sz w:val="28"/>
          <w:szCs w:val="28"/>
        </w:rPr>
        <w:t xml:space="preserve">взимание платежей, </w:t>
      </w:r>
      <w:r w:rsidR="00D16AB1">
        <w:rPr>
          <w:sz w:val="28"/>
          <w:szCs w:val="28"/>
        </w:rPr>
        <w:t xml:space="preserve">не включенных в указанные перечни и реестры, но </w:t>
      </w:r>
      <w:r w:rsidR="00D277D3">
        <w:rPr>
          <w:sz w:val="28"/>
          <w:szCs w:val="28"/>
        </w:rPr>
        <w:t>подпадающих под</w:t>
      </w:r>
      <w:r w:rsidR="00410BD7">
        <w:rPr>
          <w:sz w:val="28"/>
          <w:szCs w:val="28"/>
        </w:rPr>
        <w:t xml:space="preserve"> предусмотренные законопроектом критерии</w:t>
      </w:r>
      <w:r w:rsidR="00D16AB1">
        <w:rPr>
          <w:sz w:val="28"/>
          <w:szCs w:val="28"/>
        </w:rPr>
        <w:t xml:space="preserve"> обязательных платежей</w:t>
      </w:r>
      <w:r w:rsidR="00410BD7">
        <w:rPr>
          <w:sz w:val="28"/>
          <w:szCs w:val="28"/>
        </w:rPr>
        <w:t xml:space="preserve">, </w:t>
      </w:r>
      <w:r w:rsidR="00D16AB1">
        <w:rPr>
          <w:sz w:val="28"/>
          <w:szCs w:val="28"/>
        </w:rPr>
        <w:t>допускаться не будет.</w:t>
      </w:r>
      <w:proofErr w:type="gramEnd"/>
    </w:p>
    <w:p w:rsidR="00404FAA" w:rsidRDefault="00404FAA" w:rsidP="00F47E57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Положения законопроекта соответствуют положениям Договора о Евразийском экономическом союзе, а также положениям иных международных договоров Российской Федерации.</w:t>
      </w:r>
    </w:p>
    <w:sectPr w:rsidR="00404FAA" w:rsidSect="004048B5">
      <w:headerReference w:type="default" r:id="rId9"/>
      <w:pgSz w:w="11907" w:h="16840" w:code="9"/>
      <w:pgMar w:top="1134" w:right="1134" w:bottom="1134" w:left="1134" w:header="709" w:footer="709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F3" w:rsidRDefault="00D043F3">
      <w:r>
        <w:separator/>
      </w:r>
    </w:p>
  </w:endnote>
  <w:endnote w:type="continuationSeparator" w:id="0">
    <w:p w:rsidR="00D043F3" w:rsidRDefault="00D0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F3" w:rsidRDefault="00D043F3">
      <w:r>
        <w:separator/>
      </w:r>
    </w:p>
  </w:footnote>
  <w:footnote w:type="continuationSeparator" w:id="0">
    <w:p w:rsidR="00D043F3" w:rsidRDefault="00D04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F7" w:rsidRPr="00E6138D" w:rsidRDefault="00FE5AF7" w:rsidP="00603E95">
    <w:pPr>
      <w:pStyle w:val="a3"/>
      <w:tabs>
        <w:tab w:val="clear" w:pos="4153"/>
        <w:tab w:val="clear" w:pos="8306"/>
      </w:tabs>
      <w:spacing w:line="360" w:lineRule="atLeast"/>
      <w:jc w:val="center"/>
      <w:rPr>
        <w:snapToGrid w:val="0"/>
        <w:color w:val="000000"/>
        <w:sz w:val="28"/>
        <w:szCs w:val="0"/>
        <w:u w:color="000000"/>
      </w:rPr>
    </w:pPr>
    <w:r w:rsidRPr="00E6138D">
      <w:rPr>
        <w:rStyle w:val="a5"/>
        <w:snapToGrid w:val="0"/>
        <w:color w:val="000000"/>
        <w:sz w:val="28"/>
        <w:szCs w:val="0"/>
        <w:u w:color="000000"/>
      </w:rPr>
      <w:fldChar w:fldCharType="begin"/>
    </w:r>
    <w:r w:rsidRPr="00E6138D">
      <w:rPr>
        <w:rStyle w:val="a5"/>
        <w:snapToGrid w:val="0"/>
        <w:color w:val="000000"/>
        <w:sz w:val="28"/>
        <w:szCs w:val="0"/>
        <w:u w:color="000000"/>
      </w:rPr>
      <w:instrText xml:space="preserve"> PAGE </w:instrText>
    </w:r>
    <w:r w:rsidRPr="00E6138D">
      <w:rPr>
        <w:rStyle w:val="a5"/>
        <w:snapToGrid w:val="0"/>
        <w:color w:val="000000"/>
        <w:sz w:val="28"/>
        <w:szCs w:val="0"/>
        <w:u w:color="000000"/>
      </w:rPr>
      <w:fldChar w:fldCharType="separate"/>
    </w:r>
    <w:r w:rsidR="001B440E">
      <w:rPr>
        <w:rStyle w:val="a5"/>
        <w:noProof/>
        <w:snapToGrid w:val="0"/>
        <w:color w:val="000000"/>
        <w:sz w:val="28"/>
        <w:szCs w:val="0"/>
        <w:u w:color="000000"/>
      </w:rPr>
      <w:t>2</w:t>
    </w:r>
    <w:r w:rsidRPr="00E6138D">
      <w:rPr>
        <w:rStyle w:val="a5"/>
        <w:snapToGrid w:val="0"/>
        <w:color w:val="000000"/>
        <w:sz w:val="28"/>
        <w:szCs w:val="0"/>
        <w:u w:color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3A9E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28C13B06"/>
    <w:multiLevelType w:val="hybridMultilevel"/>
    <w:tmpl w:val="3BEAFEC0"/>
    <w:lvl w:ilvl="0" w:tplc="337C6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>
    <w:nsid w:val="2F2671B2"/>
    <w:multiLevelType w:val="singleLevel"/>
    <w:tmpl w:val="09D47F4E"/>
    <w:lvl w:ilvl="0">
      <w:start w:val="2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4">
    <w:nsid w:val="4FA832BE"/>
    <w:multiLevelType w:val="hybridMultilevel"/>
    <w:tmpl w:val="9B942DB0"/>
    <w:lvl w:ilvl="0" w:tplc="083C4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36"/>
    <w:rsid w:val="00004605"/>
    <w:rsid w:val="00005316"/>
    <w:rsid w:val="00007A42"/>
    <w:rsid w:val="00007F70"/>
    <w:rsid w:val="00014AE8"/>
    <w:rsid w:val="000153BD"/>
    <w:rsid w:val="00016602"/>
    <w:rsid w:val="00016734"/>
    <w:rsid w:val="00022FCC"/>
    <w:rsid w:val="000231C6"/>
    <w:rsid w:val="00024675"/>
    <w:rsid w:val="00026C98"/>
    <w:rsid w:val="00027365"/>
    <w:rsid w:val="00027D73"/>
    <w:rsid w:val="000311A2"/>
    <w:rsid w:val="00033997"/>
    <w:rsid w:val="000355CE"/>
    <w:rsid w:val="00042584"/>
    <w:rsid w:val="00044A7D"/>
    <w:rsid w:val="00046D3E"/>
    <w:rsid w:val="00054C4D"/>
    <w:rsid w:val="00060686"/>
    <w:rsid w:val="000632FF"/>
    <w:rsid w:val="00063620"/>
    <w:rsid w:val="000670E0"/>
    <w:rsid w:val="0007194F"/>
    <w:rsid w:val="00072789"/>
    <w:rsid w:val="0007310A"/>
    <w:rsid w:val="00075FD7"/>
    <w:rsid w:val="00082E13"/>
    <w:rsid w:val="00086093"/>
    <w:rsid w:val="0008715B"/>
    <w:rsid w:val="00087FA7"/>
    <w:rsid w:val="000913B0"/>
    <w:rsid w:val="00094777"/>
    <w:rsid w:val="0009600B"/>
    <w:rsid w:val="00097CF7"/>
    <w:rsid w:val="000A2EA5"/>
    <w:rsid w:val="000A5EC5"/>
    <w:rsid w:val="000A6B31"/>
    <w:rsid w:val="000B025E"/>
    <w:rsid w:val="000C02E1"/>
    <w:rsid w:val="000C3D8C"/>
    <w:rsid w:val="000C4842"/>
    <w:rsid w:val="000C579A"/>
    <w:rsid w:val="000D4F59"/>
    <w:rsid w:val="000E321C"/>
    <w:rsid w:val="000E3BE9"/>
    <w:rsid w:val="000E59D8"/>
    <w:rsid w:val="000E5C15"/>
    <w:rsid w:val="000E7657"/>
    <w:rsid w:val="000F238A"/>
    <w:rsid w:val="000F2927"/>
    <w:rsid w:val="000F5F9B"/>
    <w:rsid w:val="00101702"/>
    <w:rsid w:val="0010209F"/>
    <w:rsid w:val="00105074"/>
    <w:rsid w:val="001106D1"/>
    <w:rsid w:val="00111C73"/>
    <w:rsid w:val="0011278D"/>
    <w:rsid w:val="00121A11"/>
    <w:rsid w:val="00123650"/>
    <w:rsid w:val="00124F14"/>
    <w:rsid w:val="00132243"/>
    <w:rsid w:val="00132F37"/>
    <w:rsid w:val="00133F70"/>
    <w:rsid w:val="001354E5"/>
    <w:rsid w:val="00135E89"/>
    <w:rsid w:val="0013680D"/>
    <w:rsid w:val="00137F5C"/>
    <w:rsid w:val="0014139F"/>
    <w:rsid w:val="0014256E"/>
    <w:rsid w:val="00142F75"/>
    <w:rsid w:val="00145C18"/>
    <w:rsid w:val="00146D79"/>
    <w:rsid w:val="00147125"/>
    <w:rsid w:val="00150A05"/>
    <w:rsid w:val="00152A26"/>
    <w:rsid w:val="00155C27"/>
    <w:rsid w:val="001635FD"/>
    <w:rsid w:val="00170DCE"/>
    <w:rsid w:val="00180793"/>
    <w:rsid w:val="0018260F"/>
    <w:rsid w:val="00195484"/>
    <w:rsid w:val="001955B2"/>
    <w:rsid w:val="00196AC8"/>
    <w:rsid w:val="00197005"/>
    <w:rsid w:val="001B36C2"/>
    <w:rsid w:val="001B440E"/>
    <w:rsid w:val="001B4FDA"/>
    <w:rsid w:val="001B5471"/>
    <w:rsid w:val="001B6C97"/>
    <w:rsid w:val="001B7295"/>
    <w:rsid w:val="001C1E39"/>
    <w:rsid w:val="001C204D"/>
    <w:rsid w:val="001C3BE0"/>
    <w:rsid w:val="001C7BAD"/>
    <w:rsid w:val="001D3B59"/>
    <w:rsid w:val="001D6CB7"/>
    <w:rsid w:val="001D74D4"/>
    <w:rsid w:val="001E39F7"/>
    <w:rsid w:val="001E4F5B"/>
    <w:rsid w:val="001E5166"/>
    <w:rsid w:val="001F2906"/>
    <w:rsid w:val="002049C6"/>
    <w:rsid w:val="00207509"/>
    <w:rsid w:val="00211DB6"/>
    <w:rsid w:val="0021588C"/>
    <w:rsid w:val="00216562"/>
    <w:rsid w:val="002226D6"/>
    <w:rsid w:val="00226175"/>
    <w:rsid w:val="00227BF9"/>
    <w:rsid w:val="00230A39"/>
    <w:rsid w:val="00240DD0"/>
    <w:rsid w:val="00241C47"/>
    <w:rsid w:val="00241FC6"/>
    <w:rsid w:val="00242C24"/>
    <w:rsid w:val="00244267"/>
    <w:rsid w:val="00245D25"/>
    <w:rsid w:val="00245FCE"/>
    <w:rsid w:val="00251FF5"/>
    <w:rsid w:val="00252767"/>
    <w:rsid w:val="002618E3"/>
    <w:rsid w:val="002768FC"/>
    <w:rsid w:val="0028052C"/>
    <w:rsid w:val="00282E9D"/>
    <w:rsid w:val="002834B4"/>
    <w:rsid w:val="00284715"/>
    <w:rsid w:val="00285112"/>
    <w:rsid w:val="00285F14"/>
    <w:rsid w:val="00286FE5"/>
    <w:rsid w:val="00292425"/>
    <w:rsid w:val="002969FB"/>
    <w:rsid w:val="002A0B08"/>
    <w:rsid w:val="002A28B2"/>
    <w:rsid w:val="002A6034"/>
    <w:rsid w:val="002A6877"/>
    <w:rsid w:val="002A6ABD"/>
    <w:rsid w:val="002B3C15"/>
    <w:rsid w:val="002B4ED1"/>
    <w:rsid w:val="002C0C51"/>
    <w:rsid w:val="002C756A"/>
    <w:rsid w:val="002D2568"/>
    <w:rsid w:val="002D3996"/>
    <w:rsid w:val="002E2167"/>
    <w:rsid w:val="002E3366"/>
    <w:rsid w:val="002E4224"/>
    <w:rsid w:val="002E5EF4"/>
    <w:rsid w:val="002E632C"/>
    <w:rsid w:val="002F1CB4"/>
    <w:rsid w:val="002F434D"/>
    <w:rsid w:val="002F4EBC"/>
    <w:rsid w:val="002F662E"/>
    <w:rsid w:val="002F7076"/>
    <w:rsid w:val="00302A1A"/>
    <w:rsid w:val="0030449F"/>
    <w:rsid w:val="00311A71"/>
    <w:rsid w:val="003141A2"/>
    <w:rsid w:val="00317F03"/>
    <w:rsid w:val="003208AA"/>
    <w:rsid w:val="00321BDD"/>
    <w:rsid w:val="003266DB"/>
    <w:rsid w:val="00331754"/>
    <w:rsid w:val="00332BC9"/>
    <w:rsid w:val="003370E3"/>
    <w:rsid w:val="003403FB"/>
    <w:rsid w:val="00341709"/>
    <w:rsid w:val="003455FE"/>
    <w:rsid w:val="0034682C"/>
    <w:rsid w:val="00354546"/>
    <w:rsid w:val="0036541B"/>
    <w:rsid w:val="003673B0"/>
    <w:rsid w:val="00367805"/>
    <w:rsid w:val="00373A56"/>
    <w:rsid w:val="00373C3D"/>
    <w:rsid w:val="0037500D"/>
    <w:rsid w:val="003776B5"/>
    <w:rsid w:val="003811D3"/>
    <w:rsid w:val="00381906"/>
    <w:rsid w:val="00392992"/>
    <w:rsid w:val="003962E3"/>
    <w:rsid w:val="00397D91"/>
    <w:rsid w:val="003A27AD"/>
    <w:rsid w:val="003A65F3"/>
    <w:rsid w:val="003B0827"/>
    <w:rsid w:val="003B308C"/>
    <w:rsid w:val="003C0D2B"/>
    <w:rsid w:val="003D0F29"/>
    <w:rsid w:val="003D1F2D"/>
    <w:rsid w:val="003F21A3"/>
    <w:rsid w:val="003F26FA"/>
    <w:rsid w:val="003F766C"/>
    <w:rsid w:val="004045AE"/>
    <w:rsid w:val="004048B5"/>
    <w:rsid w:val="00404FAA"/>
    <w:rsid w:val="00405B8E"/>
    <w:rsid w:val="00410BD7"/>
    <w:rsid w:val="00411D7E"/>
    <w:rsid w:val="00417662"/>
    <w:rsid w:val="00421A63"/>
    <w:rsid w:val="00427370"/>
    <w:rsid w:val="00434B7F"/>
    <w:rsid w:val="004376D6"/>
    <w:rsid w:val="00450DA4"/>
    <w:rsid w:val="004537AC"/>
    <w:rsid w:val="00454629"/>
    <w:rsid w:val="004549AF"/>
    <w:rsid w:val="00456941"/>
    <w:rsid w:val="00464ED6"/>
    <w:rsid w:val="004701E1"/>
    <w:rsid w:val="0047124D"/>
    <w:rsid w:val="00476197"/>
    <w:rsid w:val="00493B55"/>
    <w:rsid w:val="004A3857"/>
    <w:rsid w:val="004B1620"/>
    <w:rsid w:val="004C0417"/>
    <w:rsid w:val="004C2818"/>
    <w:rsid w:val="004C2BA6"/>
    <w:rsid w:val="004C5EFB"/>
    <w:rsid w:val="004C698A"/>
    <w:rsid w:val="004C6ED5"/>
    <w:rsid w:val="004C7F6A"/>
    <w:rsid w:val="004D15E1"/>
    <w:rsid w:val="004D3071"/>
    <w:rsid w:val="004D35EB"/>
    <w:rsid w:val="004D5E7B"/>
    <w:rsid w:val="004E0992"/>
    <w:rsid w:val="004E4C30"/>
    <w:rsid w:val="004E5946"/>
    <w:rsid w:val="004E7067"/>
    <w:rsid w:val="004F016F"/>
    <w:rsid w:val="005058D3"/>
    <w:rsid w:val="00507116"/>
    <w:rsid w:val="0051031D"/>
    <w:rsid w:val="0051511C"/>
    <w:rsid w:val="00523590"/>
    <w:rsid w:val="00525E97"/>
    <w:rsid w:val="005301E1"/>
    <w:rsid w:val="00534A15"/>
    <w:rsid w:val="00542CA0"/>
    <w:rsid w:val="00545C3E"/>
    <w:rsid w:val="005505E1"/>
    <w:rsid w:val="0055101C"/>
    <w:rsid w:val="005513A8"/>
    <w:rsid w:val="00553942"/>
    <w:rsid w:val="00554678"/>
    <w:rsid w:val="00565F67"/>
    <w:rsid w:val="00567415"/>
    <w:rsid w:val="0057224E"/>
    <w:rsid w:val="00575AC2"/>
    <w:rsid w:val="00580B3B"/>
    <w:rsid w:val="0058399D"/>
    <w:rsid w:val="00584972"/>
    <w:rsid w:val="00587CFB"/>
    <w:rsid w:val="005934E1"/>
    <w:rsid w:val="00594BAC"/>
    <w:rsid w:val="005A08F4"/>
    <w:rsid w:val="005A3681"/>
    <w:rsid w:val="005A59ED"/>
    <w:rsid w:val="005C0BE1"/>
    <w:rsid w:val="005C2848"/>
    <w:rsid w:val="005C3DD2"/>
    <w:rsid w:val="005C49E3"/>
    <w:rsid w:val="005C4AC0"/>
    <w:rsid w:val="005D7717"/>
    <w:rsid w:val="005E0A1E"/>
    <w:rsid w:val="005E2182"/>
    <w:rsid w:val="005F50C2"/>
    <w:rsid w:val="005F654B"/>
    <w:rsid w:val="005F774D"/>
    <w:rsid w:val="006007F8"/>
    <w:rsid w:val="00602D64"/>
    <w:rsid w:val="00603E95"/>
    <w:rsid w:val="00604D34"/>
    <w:rsid w:val="0060556B"/>
    <w:rsid w:val="00606435"/>
    <w:rsid w:val="00606D24"/>
    <w:rsid w:val="00607B1D"/>
    <w:rsid w:val="006109BA"/>
    <w:rsid w:val="00616470"/>
    <w:rsid w:val="00620447"/>
    <w:rsid w:val="006248F1"/>
    <w:rsid w:val="00634CA8"/>
    <w:rsid w:val="0064303D"/>
    <w:rsid w:val="00647F10"/>
    <w:rsid w:val="00652BE5"/>
    <w:rsid w:val="0065452C"/>
    <w:rsid w:val="00655D5B"/>
    <w:rsid w:val="00657242"/>
    <w:rsid w:val="00662FD4"/>
    <w:rsid w:val="0066320D"/>
    <w:rsid w:val="006658D9"/>
    <w:rsid w:val="0067236F"/>
    <w:rsid w:val="00673880"/>
    <w:rsid w:val="006744EE"/>
    <w:rsid w:val="00676613"/>
    <w:rsid w:val="00692044"/>
    <w:rsid w:val="006925A4"/>
    <w:rsid w:val="006976FD"/>
    <w:rsid w:val="006A4568"/>
    <w:rsid w:val="006A76FD"/>
    <w:rsid w:val="006A7A57"/>
    <w:rsid w:val="006B1979"/>
    <w:rsid w:val="006B70B4"/>
    <w:rsid w:val="006B7828"/>
    <w:rsid w:val="006C4F2F"/>
    <w:rsid w:val="006C61A8"/>
    <w:rsid w:val="006D5FA7"/>
    <w:rsid w:val="006D6618"/>
    <w:rsid w:val="006E13FB"/>
    <w:rsid w:val="006E2383"/>
    <w:rsid w:val="006E2953"/>
    <w:rsid w:val="006F3D9D"/>
    <w:rsid w:val="006F567C"/>
    <w:rsid w:val="0070468D"/>
    <w:rsid w:val="0070606F"/>
    <w:rsid w:val="00713D8D"/>
    <w:rsid w:val="0071513E"/>
    <w:rsid w:val="00722825"/>
    <w:rsid w:val="00725A9A"/>
    <w:rsid w:val="007302BC"/>
    <w:rsid w:val="00732536"/>
    <w:rsid w:val="00733203"/>
    <w:rsid w:val="007349FC"/>
    <w:rsid w:val="0074559B"/>
    <w:rsid w:val="00755DC7"/>
    <w:rsid w:val="00757D3C"/>
    <w:rsid w:val="0076078E"/>
    <w:rsid w:val="0076295D"/>
    <w:rsid w:val="00764397"/>
    <w:rsid w:val="007701B1"/>
    <w:rsid w:val="00770857"/>
    <w:rsid w:val="007749CC"/>
    <w:rsid w:val="007751B9"/>
    <w:rsid w:val="0077578A"/>
    <w:rsid w:val="00780499"/>
    <w:rsid w:val="0078253A"/>
    <w:rsid w:val="00783A57"/>
    <w:rsid w:val="0078641F"/>
    <w:rsid w:val="0079130F"/>
    <w:rsid w:val="00792D97"/>
    <w:rsid w:val="007A42B4"/>
    <w:rsid w:val="007A536A"/>
    <w:rsid w:val="007A5644"/>
    <w:rsid w:val="007A56D6"/>
    <w:rsid w:val="007A7752"/>
    <w:rsid w:val="007B19A3"/>
    <w:rsid w:val="007B6847"/>
    <w:rsid w:val="007C4DC6"/>
    <w:rsid w:val="007C54DF"/>
    <w:rsid w:val="007D12CC"/>
    <w:rsid w:val="007D22DC"/>
    <w:rsid w:val="007D2838"/>
    <w:rsid w:val="007D5671"/>
    <w:rsid w:val="007E0C2F"/>
    <w:rsid w:val="008040F2"/>
    <w:rsid w:val="00811803"/>
    <w:rsid w:val="00823195"/>
    <w:rsid w:val="00823D3A"/>
    <w:rsid w:val="008250C0"/>
    <w:rsid w:val="00825371"/>
    <w:rsid w:val="00831A5A"/>
    <w:rsid w:val="008333F3"/>
    <w:rsid w:val="008370B4"/>
    <w:rsid w:val="0084445B"/>
    <w:rsid w:val="00850CE9"/>
    <w:rsid w:val="0085122A"/>
    <w:rsid w:val="00851867"/>
    <w:rsid w:val="008542CF"/>
    <w:rsid w:val="0085466A"/>
    <w:rsid w:val="0085484A"/>
    <w:rsid w:val="0085579C"/>
    <w:rsid w:val="00861D06"/>
    <w:rsid w:val="008660BE"/>
    <w:rsid w:val="008661E5"/>
    <w:rsid w:val="00866B4E"/>
    <w:rsid w:val="00871351"/>
    <w:rsid w:val="008766EB"/>
    <w:rsid w:val="00876DEA"/>
    <w:rsid w:val="00883691"/>
    <w:rsid w:val="00890816"/>
    <w:rsid w:val="008929B0"/>
    <w:rsid w:val="00896AB6"/>
    <w:rsid w:val="008A011F"/>
    <w:rsid w:val="008A5189"/>
    <w:rsid w:val="008A54C7"/>
    <w:rsid w:val="008B7562"/>
    <w:rsid w:val="008B75C3"/>
    <w:rsid w:val="008C2B98"/>
    <w:rsid w:val="008C441A"/>
    <w:rsid w:val="008D2092"/>
    <w:rsid w:val="008D642D"/>
    <w:rsid w:val="008E0CDB"/>
    <w:rsid w:val="008E32ED"/>
    <w:rsid w:val="008E6C16"/>
    <w:rsid w:val="008F251C"/>
    <w:rsid w:val="008F3DCC"/>
    <w:rsid w:val="008F5F71"/>
    <w:rsid w:val="00900F7E"/>
    <w:rsid w:val="00901F98"/>
    <w:rsid w:val="00904557"/>
    <w:rsid w:val="009078F5"/>
    <w:rsid w:val="0091168C"/>
    <w:rsid w:val="009132DE"/>
    <w:rsid w:val="00915428"/>
    <w:rsid w:val="00917116"/>
    <w:rsid w:val="00921051"/>
    <w:rsid w:val="00922EE3"/>
    <w:rsid w:val="009249D9"/>
    <w:rsid w:val="009429C9"/>
    <w:rsid w:val="00943380"/>
    <w:rsid w:val="009461BB"/>
    <w:rsid w:val="00951A0B"/>
    <w:rsid w:val="00952340"/>
    <w:rsid w:val="00963B1D"/>
    <w:rsid w:val="00965511"/>
    <w:rsid w:val="00967722"/>
    <w:rsid w:val="0097063A"/>
    <w:rsid w:val="0097235D"/>
    <w:rsid w:val="00973FD3"/>
    <w:rsid w:val="00975809"/>
    <w:rsid w:val="009851C6"/>
    <w:rsid w:val="0098793D"/>
    <w:rsid w:val="00992FB4"/>
    <w:rsid w:val="00993643"/>
    <w:rsid w:val="00993C84"/>
    <w:rsid w:val="009A1822"/>
    <w:rsid w:val="009A2C46"/>
    <w:rsid w:val="009B04D5"/>
    <w:rsid w:val="009B7B57"/>
    <w:rsid w:val="009C0CF9"/>
    <w:rsid w:val="009C56FE"/>
    <w:rsid w:val="009C62E6"/>
    <w:rsid w:val="009C7798"/>
    <w:rsid w:val="009D2C2A"/>
    <w:rsid w:val="009D2E99"/>
    <w:rsid w:val="009D4D5D"/>
    <w:rsid w:val="009D4F05"/>
    <w:rsid w:val="009D5A07"/>
    <w:rsid w:val="009E1DD7"/>
    <w:rsid w:val="009E26C0"/>
    <w:rsid w:val="009E4199"/>
    <w:rsid w:val="009F0B16"/>
    <w:rsid w:val="009F16F6"/>
    <w:rsid w:val="009F199D"/>
    <w:rsid w:val="009F3953"/>
    <w:rsid w:val="009F6179"/>
    <w:rsid w:val="009F69E9"/>
    <w:rsid w:val="00A01A1D"/>
    <w:rsid w:val="00A03116"/>
    <w:rsid w:val="00A07324"/>
    <w:rsid w:val="00A078DC"/>
    <w:rsid w:val="00A118BC"/>
    <w:rsid w:val="00A204FD"/>
    <w:rsid w:val="00A20F10"/>
    <w:rsid w:val="00A22734"/>
    <w:rsid w:val="00A41036"/>
    <w:rsid w:val="00A456B7"/>
    <w:rsid w:val="00A50B72"/>
    <w:rsid w:val="00A547BB"/>
    <w:rsid w:val="00A547FE"/>
    <w:rsid w:val="00A56792"/>
    <w:rsid w:val="00A64F05"/>
    <w:rsid w:val="00A6607E"/>
    <w:rsid w:val="00A67B5D"/>
    <w:rsid w:val="00A761F0"/>
    <w:rsid w:val="00A82D56"/>
    <w:rsid w:val="00A87F34"/>
    <w:rsid w:val="00A9246C"/>
    <w:rsid w:val="00A92AFB"/>
    <w:rsid w:val="00A9581C"/>
    <w:rsid w:val="00A977C6"/>
    <w:rsid w:val="00AA07A5"/>
    <w:rsid w:val="00AA1125"/>
    <w:rsid w:val="00AA127C"/>
    <w:rsid w:val="00AA6D11"/>
    <w:rsid w:val="00AB2B3A"/>
    <w:rsid w:val="00AC0196"/>
    <w:rsid w:val="00AC0782"/>
    <w:rsid w:val="00AC0827"/>
    <w:rsid w:val="00AC4D4D"/>
    <w:rsid w:val="00AC6BEE"/>
    <w:rsid w:val="00AC6C46"/>
    <w:rsid w:val="00AD1818"/>
    <w:rsid w:val="00AD2467"/>
    <w:rsid w:val="00AD4A2C"/>
    <w:rsid w:val="00AD60C0"/>
    <w:rsid w:val="00AD71DE"/>
    <w:rsid w:val="00AE130A"/>
    <w:rsid w:val="00AE2073"/>
    <w:rsid w:val="00AE3779"/>
    <w:rsid w:val="00AE4537"/>
    <w:rsid w:val="00AF2E4B"/>
    <w:rsid w:val="00AF5F74"/>
    <w:rsid w:val="00B028D5"/>
    <w:rsid w:val="00B04705"/>
    <w:rsid w:val="00B12066"/>
    <w:rsid w:val="00B13999"/>
    <w:rsid w:val="00B249F9"/>
    <w:rsid w:val="00B348C1"/>
    <w:rsid w:val="00B3535F"/>
    <w:rsid w:val="00B46F69"/>
    <w:rsid w:val="00B51D06"/>
    <w:rsid w:val="00B548EA"/>
    <w:rsid w:val="00B55A4E"/>
    <w:rsid w:val="00B55B36"/>
    <w:rsid w:val="00B57F7D"/>
    <w:rsid w:val="00B62553"/>
    <w:rsid w:val="00B63776"/>
    <w:rsid w:val="00B639B8"/>
    <w:rsid w:val="00B64CB0"/>
    <w:rsid w:val="00B65C63"/>
    <w:rsid w:val="00B67111"/>
    <w:rsid w:val="00B6728C"/>
    <w:rsid w:val="00B67638"/>
    <w:rsid w:val="00B70246"/>
    <w:rsid w:val="00B70318"/>
    <w:rsid w:val="00B716DB"/>
    <w:rsid w:val="00B75B13"/>
    <w:rsid w:val="00B76E3A"/>
    <w:rsid w:val="00B84401"/>
    <w:rsid w:val="00B85275"/>
    <w:rsid w:val="00B85B8C"/>
    <w:rsid w:val="00B871AE"/>
    <w:rsid w:val="00B93947"/>
    <w:rsid w:val="00B968B7"/>
    <w:rsid w:val="00BA1B36"/>
    <w:rsid w:val="00BA2E0E"/>
    <w:rsid w:val="00BA4FEA"/>
    <w:rsid w:val="00BB7B8D"/>
    <w:rsid w:val="00BC6F3D"/>
    <w:rsid w:val="00BC74D8"/>
    <w:rsid w:val="00BD0879"/>
    <w:rsid w:val="00BD22BC"/>
    <w:rsid w:val="00BD2A0C"/>
    <w:rsid w:val="00BD4546"/>
    <w:rsid w:val="00BD4D23"/>
    <w:rsid w:val="00BD58A1"/>
    <w:rsid w:val="00BE00E5"/>
    <w:rsid w:val="00BE4811"/>
    <w:rsid w:val="00BF5395"/>
    <w:rsid w:val="00BF5873"/>
    <w:rsid w:val="00C014DA"/>
    <w:rsid w:val="00C077BF"/>
    <w:rsid w:val="00C14BB1"/>
    <w:rsid w:val="00C22AEB"/>
    <w:rsid w:val="00C244A5"/>
    <w:rsid w:val="00C258EF"/>
    <w:rsid w:val="00C26FA9"/>
    <w:rsid w:val="00C27DDB"/>
    <w:rsid w:val="00C31441"/>
    <w:rsid w:val="00C35EB9"/>
    <w:rsid w:val="00C40F52"/>
    <w:rsid w:val="00C443D8"/>
    <w:rsid w:val="00C57A45"/>
    <w:rsid w:val="00C600A1"/>
    <w:rsid w:val="00C6061B"/>
    <w:rsid w:val="00C64CBF"/>
    <w:rsid w:val="00C67788"/>
    <w:rsid w:val="00C718F5"/>
    <w:rsid w:val="00C735D2"/>
    <w:rsid w:val="00C758A0"/>
    <w:rsid w:val="00C767D5"/>
    <w:rsid w:val="00C93F5F"/>
    <w:rsid w:val="00C948F7"/>
    <w:rsid w:val="00C973CF"/>
    <w:rsid w:val="00C97E21"/>
    <w:rsid w:val="00CA06CA"/>
    <w:rsid w:val="00CA3838"/>
    <w:rsid w:val="00CA6598"/>
    <w:rsid w:val="00CB4979"/>
    <w:rsid w:val="00CB4C27"/>
    <w:rsid w:val="00CB4DD3"/>
    <w:rsid w:val="00CC0853"/>
    <w:rsid w:val="00CC0D1E"/>
    <w:rsid w:val="00CD14A5"/>
    <w:rsid w:val="00CD1DD1"/>
    <w:rsid w:val="00CD219E"/>
    <w:rsid w:val="00CD2810"/>
    <w:rsid w:val="00CD390A"/>
    <w:rsid w:val="00CE12B9"/>
    <w:rsid w:val="00CE240B"/>
    <w:rsid w:val="00CE6AB7"/>
    <w:rsid w:val="00CF3FE2"/>
    <w:rsid w:val="00D01132"/>
    <w:rsid w:val="00D02E91"/>
    <w:rsid w:val="00D03A7F"/>
    <w:rsid w:val="00D043F3"/>
    <w:rsid w:val="00D112AA"/>
    <w:rsid w:val="00D12D4B"/>
    <w:rsid w:val="00D13532"/>
    <w:rsid w:val="00D14065"/>
    <w:rsid w:val="00D16520"/>
    <w:rsid w:val="00D16AB1"/>
    <w:rsid w:val="00D16EF6"/>
    <w:rsid w:val="00D20C3C"/>
    <w:rsid w:val="00D22FE8"/>
    <w:rsid w:val="00D24ED6"/>
    <w:rsid w:val="00D277D3"/>
    <w:rsid w:val="00D304DB"/>
    <w:rsid w:val="00D3261D"/>
    <w:rsid w:val="00D333F3"/>
    <w:rsid w:val="00D343D2"/>
    <w:rsid w:val="00D34A23"/>
    <w:rsid w:val="00D36E50"/>
    <w:rsid w:val="00D40DD5"/>
    <w:rsid w:val="00D41FC9"/>
    <w:rsid w:val="00D42B1B"/>
    <w:rsid w:val="00D45C88"/>
    <w:rsid w:val="00D45C9A"/>
    <w:rsid w:val="00D46D72"/>
    <w:rsid w:val="00D47E05"/>
    <w:rsid w:val="00D50107"/>
    <w:rsid w:val="00D5293C"/>
    <w:rsid w:val="00D57488"/>
    <w:rsid w:val="00D57644"/>
    <w:rsid w:val="00D60DB5"/>
    <w:rsid w:val="00D6496B"/>
    <w:rsid w:val="00D654C5"/>
    <w:rsid w:val="00D65695"/>
    <w:rsid w:val="00D65C85"/>
    <w:rsid w:val="00D72861"/>
    <w:rsid w:val="00D86ED9"/>
    <w:rsid w:val="00D90472"/>
    <w:rsid w:val="00D947EF"/>
    <w:rsid w:val="00D97482"/>
    <w:rsid w:val="00DA1FED"/>
    <w:rsid w:val="00DA5513"/>
    <w:rsid w:val="00DB0CDA"/>
    <w:rsid w:val="00DB566E"/>
    <w:rsid w:val="00DB6265"/>
    <w:rsid w:val="00DB6E78"/>
    <w:rsid w:val="00DB7BCF"/>
    <w:rsid w:val="00DC01EF"/>
    <w:rsid w:val="00DC430D"/>
    <w:rsid w:val="00DC4C5D"/>
    <w:rsid w:val="00DC4D28"/>
    <w:rsid w:val="00DD15C3"/>
    <w:rsid w:val="00DD2CE8"/>
    <w:rsid w:val="00DE2A8A"/>
    <w:rsid w:val="00DE3274"/>
    <w:rsid w:val="00DE5970"/>
    <w:rsid w:val="00DE7360"/>
    <w:rsid w:val="00DF48A2"/>
    <w:rsid w:val="00DF59BF"/>
    <w:rsid w:val="00E001FA"/>
    <w:rsid w:val="00E00D74"/>
    <w:rsid w:val="00E025CD"/>
    <w:rsid w:val="00E073D7"/>
    <w:rsid w:val="00E135EF"/>
    <w:rsid w:val="00E13C71"/>
    <w:rsid w:val="00E13FA2"/>
    <w:rsid w:val="00E17025"/>
    <w:rsid w:val="00E227F9"/>
    <w:rsid w:val="00E22CC1"/>
    <w:rsid w:val="00E25659"/>
    <w:rsid w:val="00E27068"/>
    <w:rsid w:val="00E37C3D"/>
    <w:rsid w:val="00E40C35"/>
    <w:rsid w:val="00E424D6"/>
    <w:rsid w:val="00E42EC4"/>
    <w:rsid w:val="00E43BC2"/>
    <w:rsid w:val="00E4494F"/>
    <w:rsid w:val="00E450D3"/>
    <w:rsid w:val="00E50B2D"/>
    <w:rsid w:val="00E51D5F"/>
    <w:rsid w:val="00E5517F"/>
    <w:rsid w:val="00E553BA"/>
    <w:rsid w:val="00E6138D"/>
    <w:rsid w:val="00E623C8"/>
    <w:rsid w:val="00E7164D"/>
    <w:rsid w:val="00E72510"/>
    <w:rsid w:val="00E819A1"/>
    <w:rsid w:val="00E8329E"/>
    <w:rsid w:val="00E8384F"/>
    <w:rsid w:val="00E85074"/>
    <w:rsid w:val="00E93845"/>
    <w:rsid w:val="00E94904"/>
    <w:rsid w:val="00EA0173"/>
    <w:rsid w:val="00EA1AEC"/>
    <w:rsid w:val="00EA27A1"/>
    <w:rsid w:val="00EA6DFC"/>
    <w:rsid w:val="00EC0573"/>
    <w:rsid w:val="00EC5778"/>
    <w:rsid w:val="00ED12BA"/>
    <w:rsid w:val="00ED518E"/>
    <w:rsid w:val="00ED5B01"/>
    <w:rsid w:val="00ED5DA0"/>
    <w:rsid w:val="00ED714E"/>
    <w:rsid w:val="00ED761E"/>
    <w:rsid w:val="00EE1636"/>
    <w:rsid w:val="00EE53B3"/>
    <w:rsid w:val="00EE7655"/>
    <w:rsid w:val="00EF36A5"/>
    <w:rsid w:val="00F0305E"/>
    <w:rsid w:val="00F036CE"/>
    <w:rsid w:val="00F11194"/>
    <w:rsid w:val="00F11363"/>
    <w:rsid w:val="00F12DB5"/>
    <w:rsid w:val="00F203A6"/>
    <w:rsid w:val="00F314EC"/>
    <w:rsid w:val="00F3249D"/>
    <w:rsid w:val="00F32C3A"/>
    <w:rsid w:val="00F37672"/>
    <w:rsid w:val="00F41EA9"/>
    <w:rsid w:val="00F420C6"/>
    <w:rsid w:val="00F47E57"/>
    <w:rsid w:val="00F52254"/>
    <w:rsid w:val="00F52E48"/>
    <w:rsid w:val="00F5399A"/>
    <w:rsid w:val="00F5779B"/>
    <w:rsid w:val="00F61B31"/>
    <w:rsid w:val="00F61DE0"/>
    <w:rsid w:val="00F623D9"/>
    <w:rsid w:val="00F62534"/>
    <w:rsid w:val="00F63479"/>
    <w:rsid w:val="00F641E8"/>
    <w:rsid w:val="00F65483"/>
    <w:rsid w:val="00F66282"/>
    <w:rsid w:val="00F71D09"/>
    <w:rsid w:val="00F71E19"/>
    <w:rsid w:val="00F71E49"/>
    <w:rsid w:val="00F73543"/>
    <w:rsid w:val="00F73A36"/>
    <w:rsid w:val="00F80845"/>
    <w:rsid w:val="00F80FDA"/>
    <w:rsid w:val="00F87FDA"/>
    <w:rsid w:val="00F921BE"/>
    <w:rsid w:val="00F9266B"/>
    <w:rsid w:val="00F940AF"/>
    <w:rsid w:val="00F9760F"/>
    <w:rsid w:val="00FA67A5"/>
    <w:rsid w:val="00FA768F"/>
    <w:rsid w:val="00FB361D"/>
    <w:rsid w:val="00FC109F"/>
    <w:rsid w:val="00FC2F64"/>
    <w:rsid w:val="00FC4274"/>
    <w:rsid w:val="00FC72F5"/>
    <w:rsid w:val="00FD327D"/>
    <w:rsid w:val="00FD560F"/>
    <w:rsid w:val="00FD5E22"/>
    <w:rsid w:val="00FD738C"/>
    <w:rsid w:val="00FE01AA"/>
    <w:rsid w:val="00FE24F8"/>
    <w:rsid w:val="00FE37B7"/>
    <w:rsid w:val="00FE393D"/>
    <w:rsid w:val="00FE4237"/>
    <w:rsid w:val="00FE5AF7"/>
    <w:rsid w:val="00FF17D0"/>
    <w:rsid w:val="00FF53B2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B3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rsid w:val="00CD14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link w:val="a7"/>
    <w:rsid w:val="00AC0827"/>
  </w:style>
  <w:style w:type="character" w:customStyle="1" w:styleId="a7">
    <w:name w:val="Текст сноски Знак"/>
    <w:basedOn w:val="a0"/>
    <w:link w:val="a6"/>
    <w:rsid w:val="00AC0827"/>
  </w:style>
  <w:style w:type="character" w:styleId="a8">
    <w:name w:val="footnote reference"/>
    <w:rsid w:val="00AC0827"/>
    <w:rPr>
      <w:vertAlign w:val="superscript"/>
    </w:rPr>
  </w:style>
  <w:style w:type="paragraph" w:styleId="a9">
    <w:name w:val="Balloon Text"/>
    <w:basedOn w:val="a"/>
    <w:link w:val="aa"/>
    <w:rsid w:val="0045694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56941"/>
    <w:rPr>
      <w:rFonts w:ascii="Tahoma" w:hAnsi="Tahoma" w:cs="Tahoma"/>
      <w:sz w:val="16"/>
      <w:szCs w:val="16"/>
    </w:rPr>
  </w:style>
  <w:style w:type="character" w:customStyle="1" w:styleId="CharStyle4">
    <w:name w:val="Char Style 4"/>
    <w:link w:val="Style2"/>
    <w:uiPriority w:val="99"/>
    <w:rsid w:val="00DA1FED"/>
    <w:rPr>
      <w:sz w:val="23"/>
      <w:szCs w:val="23"/>
      <w:shd w:val="clear" w:color="auto" w:fill="FFFFFF"/>
    </w:rPr>
  </w:style>
  <w:style w:type="character" w:customStyle="1" w:styleId="CharStyle7">
    <w:name w:val="Char Style 7"/>
    <w:uiPriority w:val="99"/>
    <w:rsid w:val="00DA1FED"/>
    <w:rPr>
      <w:b/>
      <w:bCs/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4"/>
    <w:uiPriority w:val="99"/>
    <w:rsid w:val="00DA1FED"/>
    <w:pPr>
      <w:shd w:val="clear" w:color="auto" w:fill="FFFFFF"/>
      <w:autoSpaceDE/>
      <w:autoSpaceDN/>
      <w:adjustRightInd/>
      <w:spacing w:after="1440" w:line="240" w:lineRule="atLeast"/>
    </w:pPr>
    <w:rPr>
      <w:sz w:val="23"/>
      <w:szCs w:val="23"/>
      <w:lang w:val="x-none" w:eastAsia="x-none"/>
    </w:rPr>
  </w:style>
  <w:style w:type="paragraph" w:styleId="ab">
    <w:name w:val="List Paragraph"/>
    <w:basedOn w:val="a"/>
    <w:uiPriority w:val="34"/>
    <w:qFormat/>
    <w:rsid w:val="00302A1A"/>
    <w:pPr>
      <w:widowControl/>
      <w:autoSpaceDE/>
      <w:autoSpaceDN/>
      <w:adjustRightInd/>
      <w:ind w:left="720" w:firstLine="567"/>
      <w:contextualSpacing/>
      <w:jc w:val="both"/>
    </w:pPr>
    <w:rPr>
      <w:color w:val="000000"/>
      <w:sz w:val="28"/>
      <w:szCs w:val="28"/>
    </w:rPr>
  </w:style>
  <w:style w:type="paragraph" w:styleId="2">
    <w:name w:val="Body Text 2"/>
    <w:basedOn w:val="a"/>
    <w:link w:val="20"/>
    <w:rsid w:val="00B65C63"/>
    <w:pPr>
      <w:widowControl/>
      <w:autoSpaceDE/>
      <w:autoSpaceDN/>
      <w:adjustRightInd/>
      <w:spacing w:after="120" w:line="480" w:lineRule="auto"/>
      <w:jc w:val="both"/>
    </w:pPr>
    <w:rPr>
      <w:sz w:val="28"/>
    </w:rPr>
  </w:style>
  <w:style w:type="character" w:customStyle="1" w:styleId="20">
    <w:name w:val="Основной текст 2 Знак"/>
    <w:link w:val="2"/>
    <w:rsid w:val="00B65C63"/>
    <w:rPr>
      <w:sz w:val="28"/>
    </w:rPr>
  </w:style>
  <w:style w:type="paragraph" w:customStyle="1" w:styleId="1">
    <w:name w:val="Обычный1"/>
    <w:rsid w:val="009C62E6"/>
    <w:pPr>
      <w:widowControl w:val="0"/>
    </w:pPr>
    <w:rPr>
      <w:rFonts w:ascii="Courier New" w:hAnsi="Courier New"/>
      <w:snapToGrid w:val="0"/>
    </w:rPr>
  </w:style>
  <w:style w:type="table" w:styleId="ac">
    <w:name w:val="Table Grid"/>
    <w:basedOn w:val="a1"/>
    <w:rsid w:val="001E4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E725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72510"/>
  </w:style>
  <w:style w:type="character" w:styleId="ae">
    <w:name w:val="Hyperlink"/>
    <w:uiPriority w:val="99"/>
    <w:unhideWhenUsed/>
    <w:rsid w:val="00E72510"/>
    <w:rPr>
      <w:color w:val="0000FF"/>
      <w:u w:val="single"/>
    </w:rPr>
  </w:style>
  <w:style w:type="paragraph" w:customStyle="1" w:styleId="Default">
    <w:name w:val="Default"/>
    <w:basedOn w:val="a"/>
    <w:rsid w:val="00F12DB5"/>
    <w:pPr>
      <w:widowControl/>
      <w:adjustRightInd/>
    </w:pPr>
    <w:rPr>
      <w:rFonts w:eastAsia="Calibri"/>
      <w:color w:val="000000"/>
      <w:sz w:val="24"/>
      <w:szCs w:val="24"/>
      <w:lang w:eastAsia="en-US"/>
    </w:rPr>
  </w:style>
  <w:style w:type="character" w:styleId="af">
    <w:name w:val="annotation reference"/>
    <w:basedOn w:val="a0"/>
    <w:rsid w:val="00F314EC"/>
    <w:rPr>
      <w:sz w:val="16"/>
      <w:szCs w:val="16"/>
    </w:rPr>
  </w:style>
  <w:style w:type="paragraph" w:styleId="af0">
    <w:name w:val="annotation text"/>
    <w:basedOn w:val="a"/>
    <w:link w:val="af1"/>
    <w:rsid w:val="00F314EC"/>
  </w:style>
  <w:style w:type="character" w:customStyle="1" w:styleId="af1">
    <w:name w:val="Текст примечания Знак"/>
    <w:basedOn w:val="a0"/>
    <w:link w:val="af0"/>
    <w:rsid w:val="00F314EC"/>
  </w:style>
  <w:style w:type="paragraph" w:styleId="af2">
    <w:name w:val="annotation subject"/>
    <w:basedOn w:val="af0"/>
    <w:next w:val="af0"/>
    <w:link w:val="af3"/>
    <w:rsid w:val="00F314EC"/>
    <w:rPr>
      <w:b/>
      <w:bCs/>
    </w:rPr>
  </w:style>
  <w:style w:type="character" w:customStyle="1" w:styleId="af3">
    <w:name w:val="Тема примечания Знак"/>
    <w:basedOn w:val="af1"/>
    <w:link w:val="af2"/>
    <w:rsid w:val="00F314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B3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rsid w:val="00CD14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link w:val="a7"/>
    <w:rsid w:val="00AC0827"/>
  </w:style>
  <w:style w:type="character" w:customStyle="1" w:styleId="a7">
    <w:name w:val="Текст сноски Знак"/>
    <w:basedOn w:val="a0"/>
    <w:link w:val="a6"/>
    <w:rsid w:val="00AC0827"/>
  </w:style>
  <w:style w:type="character" w:styleId="a8">
    <w:name w:val="footnote reference"/>
    <w:rsid w:val="00AC0827"/>
    <w:rPr>
      <w:vertAlign w:val="superscript"/>
    </w:rPr>
  </w:style>
  <w:style w:type="paragraph" w:styleId="a9">
    <w:name w:val="Balloon Text"/>
    <w:basedOn w:val="a"/>
    <w:link w:val="aa"/>
    <w:rsid w:val="0045694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56941"/>
    <w:rPr>
      <w:rFonts w:ascii="Tahoma" w:hAnsi="Tahoma" w:cs="Tahoma"/>
      <w:sz w:val="16"/>
      <w:szCs w:val="16"/>
    </w:rPr>
  </w:style>
  <w:style w:type="character" w:customStyle="1" w:styleId="CharStyle4">
    <w:name w:val="Char Style 4"/>
    <w:link w:val="Style2"/>
    <w:uiPriority w:val="99"/>
    <w:rsid w:val="00DA1FED"/>
    <w:rPr>
      <w:sz w:val="23"/>
      <w:szCs w:val="23"/>
      <w:shd w:val="clear" w:color="auto" w:fill="FFFFFF"/>
    </w:rPr>
  </w:style>
  <w:style w:type="character" w:customStyle="1" w:styleId="CharStyle7">
    <w:name w:val="Char Style 7"/>
    <w:uiPriority w:val="99"/>
    <w:rsid w:val="00DA1FED"/>
    <w:rPr>
      <w:b/>
      <w:bCs/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4"/>
    <w:uiPriority w:val="99"/>
    <w:rsid w:val="00DA1FED"/>
    <w:pPr>
      <w:shd w:val="clear" w:color="auto" w:fill="FFFFFF"/>
      <w:autoSpaceDE/>
      <w:autoSpaceDN/>
      <w:adjustRightInd/>
      <w:spacing w:after="1440" w:line="240" w:lineRule="atLeast"/>
    </w:pPr>
    <w:rPr>
      <w:sz w:val="23"/>
      <w:szCs w:val="23"/>
      <w:lang w:val="x-none" w:eastAsia="x-none"/>
    </w:rPr>
  </w:style>
  <w:style w:type="paragraph" w:styleId="ab">
    <w:name w:val="List Paragraph"/>
    <w:basedOn w:val="a"/>
    <w:uiPriority w:val="34"/>
    <w:qFormat/>
    <w:rsid w:val="00302A1A"/>
    <w:pPr>
      <w:widowControl/>
      <w:autoSpaceDE/>
      <w:autoSpaceDN/>
      <w:adjustRightInd/>
      <w:ind w:left="720" w:firstLine="567"/>
      <w:contextualSpacing/>
      <w:jc w:val="both"/>
    </w:pPr>
    <w:rPr>
      <w:color w:val="000000"/>
      <w:sz w:val="28"/>
      <w:szCs w:val="28"/>
    </w:rPr>
  </w:style>
  <w:style w:type="paragraph" w:styleId="2">
    <w:name w:val="Body Text 2"/>
    <w:basedOn w:val="a"/>
    <w:link w:val="20"/>
    <w:rsid w:val="00B65C63"/>
    <w:pPr>
      <w:widowControl/>
      <w:autoSpaceDE/>
      <w:autoSpaceDN/>
      <w:adjustRightInd/>
      <w:spacing w:after="120" w:line="480" w:lineRule="auto"/>
      <w:jc w:val="both"/>
    </w:pPr>
    <w:rPr>
      <w:sz w:val="28"/>
    </w:rPr>
  </w:style>
  <w:style w:type="character" w:customStyle="1" w:styleId="20">
    <w:name w:val="Основной текст 2 Знак"/>
    <w:link w:val="2"/>
    <w:rsid w:val="00B65C63"/>
    <w:rPr>
      <w:sz w:val="28"/>
    </w:rPr>
  </w:style>
  <w:style w:type="paragraph" w:customStyle="1" w:styleId="1">
    <w:name w:val="Обычный1"/>
    <w:rsid w:val="009C62E6"/>
    <w:pPr>
      <w:widowControl w:val="0"/>
    </w:pPr>
    <w:rPr>
      <w:rFonts w:ascii="Courier New" w:hAnsi="Courier New"/>
      <w:snapToGrid w:val="0"/>
    </w:rPr>
  </w:style>
  <w:style w:type="table" w:styleId="ac">
    <w:name w:val="Table Grid"/>
    <w:basedOn w:val="a1"/>
    <w:rsid w:val="001E4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E725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72510"/>
  </w:style>
  <w:style w:type="character" w:styleId="ae">
    <w:name w:val="Hyperlink"/>
    <w:uiPriority w:val="99"/>
    <w:unhideWhenUsed/>
    <w:rsid w:val="00E72510"/>
    <w:rPr>
      <w:color w:val="0000FF"/>
      <w:u w:val="single"/>
    </w:rPr>
  </w:style>
  <w:style w:type="paragraph" w:customStyle="1" w:styleId="Default">
    <w:name w:val="Default"/>
    <w:basedOn w:val="a"/>
    <w:rsid w:val="00F12DB5"/>
    <w:pPr>
      <w:widowControl/>
      <w:adjustRightInd/>
    </w:pPr>
    <w:rPr>
      <w:rFonts w:eastAsia="Calibri"/>
      <w:color w:val="000000"/>
      <w:sz w:val="24"/>
      <w:szCs w:val="24"/>
      <w:lang w:eastAsia="en-US"/>
    </w:rPr>
  </w:style>
  <w:style w:type="character" w:styleId="af">
    <w:name w:val="annotation reference"/>
    <w:basedOn w:val="a0"/>
    <w:rsid w:val="00F314EC"/>
    <w:rPr>
      <w:sz w:val="16"/>
      <w:szCs w:val="16"/>
    </w:rPr>
  </w:style>
  <w:style w:type="paragraph" w:styleId="af0">
    <w:name w:val="annotation text"/>
    <w:basedOn w:val="a"/>
    <w:link w:val="af1"/>
    <w:rsid w:val="00F314EC"/>
  </w:style>
  <w:style w:type="character" w:customStyle="1" w:styleId="af1">
    <w:name w:val="Текст примечания Знак"/>
    <w:basedOn w:val="a0"/>
    <w:link w:val="af0"/>
    <w:rsid w:val="00F314EC"/>
  </w:style>
  <w:style w:type="paragraph" w:styleId="af2">
    <w:name w:val="annotation subject"/>
    <w:basedOn w:val="af0"/>
    <w:next w:val="af0"/>
    <w:link w:val="af3"/>
    <w:rsid w:val="00F314EC"/>
    <w:rPr>
      <w:b/>
      <w:bCs/>
    </w:rPr>
  </w:style>
  <w:style w:type="character" w:customStyle="1" w:styleId="af3">
    <w:name w:val="Тема примечания Знак"/>
    <w:basedOn w:val="af1"/>
    <w:link w:val="af2"/>
    <w:rsid w:val="00F31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629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9939-2654-4B77-A799-7383BC4F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TI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ШММ</dc:creator>
  <cp:lastModifiedBy>Ванин Владимир Алексеевич</cp:lastModifiedBy>
  <cp:revision>2</cp:revision>
  <cp:lastPrinted>2016-04-07T18:25:00Z</cp:lastPrinted>
  <dcterms:created xsi:type="dcterms:W3CDTF">2018-06-27T14:21:00Z</dcterms:created>
  <dcterms:modified xsi:type="dcterms:W3CDTF">2018-06-27T14:21:00Z</dcterms:modified>
</cp:coreProperties>
</file>