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81" w:rsidRPr="00D7255D" w:rsidRDefault="00D7255D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bookmarkStart w:id="0" w:name="_GoBack"/>
      <w:bookmarkEnd w:id="0"/>
      <w:r w:rsidRPr="00D7255D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6E6181" w:rsidRPr="00D7255D" w:rsidRDefault="006E6181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szCs w:val="24"/>
        </w:rPr>
      </w:pPr>
    </w:p>
    <w:p w:rsidR="006E6181" w:rsidRDefault="00D7255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>
        <w:rPr>
          <w:szCs w:val="24"/>
        </w:rPr>
        <w:t>3.1.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</w:r>
    </w:p>
    <w:p w:rsidR="006E6181" w:rsidRDefault="006E6181">
      <w:pPr>
        <w:tabs>
          <w:tab w:val="left" w:pos="851"/>
        </w:tabs>
        <w:spacing w:line="276" w:lineRule="auto"/>
        <w:ind w:firstLine="709"/>
        <w:jc w:val="both"/>
        <w:rPr>
          <w:b w:val="0"/>
          <w:szCs w:val="24"/>
        </w:rPr>
      </w:pP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В 2023 году администрацией Белоярского района проводилась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Сайт), и в социальных сетях.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Так, за 2023 год было опубликовано порядка 310 постановлений администрации Белоярского района и 78 решений Думы Белоярского района. Антикоррупционную экспертизу посредством публикации прошли 74 проекта правых актов. Проведены общественные обсуждения 121 проекта нормативных правовых актов. Более 500 </w:t>
      </w:r>
      <w:proofErr w:type="gramStart"/>
      <w:r>
        <w:rPr>
          <w:b w:val="0"/>
          <w:bCs/>
          <w:kern w:val="36"/>
          <w:szCs w:val="24"/>
        </w:rPr>
        <w:t>новостных</w:t>
      </w:r>
      <w:proofErr w:type="gramEnd"/>
      <w:r>
        <w:rPr>
          <w:b w:val="0"/>
          <w:bCs/>
          <w:kern w:val="36"/>
          <w:szCs w:val="24"/>
        </w:rPr>
        <w:t xml:space="preserve"> материала опубликовано на главной странице сайта.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proofErr w:type="gramStart"/>
      <w:r>
        <w:rPr>
          <w:b w:val="0"/>
          <w:bCs/>
          <w:kern w:val="36"/>
          <w:szCs w:val="24"/>
        </w:rPr>
        <w:t>На сайте представлена развернутая информация о деятельности органов местного самоуправления Белоярского района, в том числе отчеты о социально-экономическом развитии, актуальная контактная информация, предпринятые меры о противодействии коррупции, информация о порядке поступления на муниципальную службу, раскрыта информация о муниципалитете для потенциальных инвесторов и о реализованных инвестиционных проектах, представлен перечень оказываемых государственных и муниципальных услуг, детально представлен раздел «бюджет и финансы» с</w:t>
      </w:r>
      <w:proofErr w:type="gramEnd"/>
      <w:r>
        <w:rPr>
          <w:b w:val="0"/>
          <w:bCs/>
          <w:kern w:val="36"/>
          <w:szCs w:val="24"/>
        </w:rPr>
        <w:t xml:space="preserve"> простым и понятным изложением финансовой информации для обычных граждан. С официального сайта возможны прямые ссылочные переходы на различные федеральные </w:t>
      </w:r>
      <w:proofErr w:type="spellStart"/>
      <w:r>
        <w:rPr>
          <w:b w:val="0"/>
          <w:bCs/>
          <w:kern w:val="36"/>
          <w:szCs w:val="24"/>
        </w:rPr>
        <w:t>интернет-ресурсы</w:t>
      </w:r>
      <w:proofErr w:type="spellEnd"/>
      <w:r>
        <w:rPr>
          <w:b w:val="0"/>
          <w:bCs/>
          <w:kern w:val="36"/>
          <w:szCs w:val="24"/>
        </w:rPr>
        <w:t xml:space="preserve">, такие как </w:t>
      </w:r>
      <w:proofErr w:type="spellStart"/>
      <w:r>
        <w:rPr>
          <w:b w:val="0"/>
          <w:bCs/>
          <w:kern w:val="36"/>
          <w:szCs w:val="24"/>
        </w:rPr>
        <w:t>госуслуги</w:t>
      </w:r>
      <w:proofErr w:type="spellEnd"/>
      <w:r>
        <w:rPr>
          <w:b w:val="0"/>
          <w:bCs/>
          <w:kern w:val="36"/>
          <w:szCs w:val="24"/>
        </w:rPr>
        <w:t xml:space="preserve">, закупки и т.п. При этом переходы осуществляются напрямую в разделы, </w:t>
      </w:r>
      <w:proofErr w:type="spellStart"/>
      <w:r>
        <w:rPr>
          <w:b w:val="0"/>
          <w:bCs/>
          <w:kern w:val="36"/>
          <w:szCs w:val="24"/>
        </w:rPr>
        <w:t>касаемые</w:t>
      </w:r>
      <w:proofErr w:type="spellEnd"/>
      <w:r>
        <w:rPr>
          <w:b w:val="0"/>
          <w:bCs/>
          <w:kern w:val="36"/>
          <w:szCs w:val="24"/>
        </w:rPr>
        <w:t xml:space="preserve"> деятельности органов местного самоуправления Белоярского района.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Общее количество посещений официального сайта в 2023 году составило - более 391 тысяч посещений.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Сайт является информационной площадкой для публикации информации филиалами (подразделениями) государственных учреждений, осуществляющими деятельность в Белоярском районе, такими как: Налоговая инспекция, Прокуратура, </w:t>
      </w:r>
      <w:proofErr w:type="spellStart"/>
      <w:r>
        <w:rPr>
          <w:b w:val="0"/>
          <w:bCs/>
          <w:kern w:val="36"/>
          <w:szCs w:val="24"/>
        </w:rPr>
        <w:t>Роспотребнадзор</w:t>
      </w:r>
      <w:proofErr w:type="spellEnd"/>
      <w:r>
        <w:rPr>
          <w:b w:val="0"/>
          <w:bCs/>
          <w:kern w:val="36"/>
          <w:szCs w:val="24"/>
        </w:rPr>
        <w:t xml:space="preserve">, Пенсионный фонд, Ветеринарный центр, </w:t>
      </w:r>
      <w:proofErr w:type="spellStart"/>
      <w:r>
        <w:rPr>
          <w:b w:val="0"/>
          <w:bCs/>
          <w:kern w:val="36"/>
          <w:szCs w:val="24"/>
        </w:rPr>
        <w:t>Росреестр</w:t>
      </w:r>
      <w:proofErr w:type="spellEnd"/>
      <w:r>
        <w:rPr>
          <w:b w:val="0"/>
          <w:bCs/>
          <w:kern w:val="36"/>
          <w:szCs w:val="24"/>
        </w:rPr>
        <w:t xml:space="preserve"> и т.п. Для чего созданы специальные разделы для каждого учреждения, в том числе содержащие контактную и новостную информацию (всего на сайте представлены и регулярно публикуют информацию 11 учреждений).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</w:t>
      </w:r>
      <w:proofErr w:type="gramStart"/>
      <w:r>
        <w:rPr>
          <w:b w:val="0"/>
          <w:bCs/>
          <w:kern w:val="36"/>
          <w:szCs w:val="24"/>
        </w:rPr>
        <w:t>сайта</w:t>
      </w:r>
      <w:proofErr w:type="gramEnd"/>
      <w:r>
        <w:rPr>
          <w:b w:val="0"/>
          <w:bCs/>
          <w:kern w:val="36"/>
          <w:szCs w:val="24"/>
        </w:rPr>
        <w:t xml:space="preserve"> и выполнялись работы по обеспечению информационной безопасности ресурса.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>
        <w:rPr>
          <w:b w:val="0"/>
          <w:bCs/>
          <w:kern w:val="36"/>
          <w:szCs w:val="24"/>
        </w:rPr>
        <w:t>согласно требований</w:t>
      </w:r>
      <w:proofErr w:type="gramEnd"/>
      <w:r>
        <w:rPr>
          <w:b w:val="0"/>
          <w:bCs/>
          <w:kern w:val="36"/>
          <w:szCs w:val="24"/>
        </w:rPr>
        <w:t xml:space="preserve"> Федерального закона от 2 мая 2006 года               </w:t>
      </w:r>
      <w:r>
        <w:rPr>
          <w:b w:val="0"/>
          <w:bCs/>
          <w:kern w:val="36"/>
          <w:szCs w:val="24"/>
        </w:rPr>
        <w:lastRenderedPageBreak/>
        <w:t>№ 59-ФЗ «О порядке рассмотрения обращений граждан Российской Федерации». Всего за 2023 год поступило 19 обращений, на которые были предоставлены ответы.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Кроме публикации информации на собственном Сайте,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</w:t>
      </w:r>
      <w:proofErr w:type="gramStart"/>
      <w:r>
        <w:rPr>
          <w:b w:val="0"/>
          <w:bCs/>
          <w:kern w:val="36"/>
          <w:szCs w:val="24"/>
        </w:rPr>
        <w:t>ТИС-Югры</w:t>
      </w:r>
      <w:proofErr w:type="gramEnd"/>
      <w:r>
        <w:rPr>
          <w:b w:val="0"/>
          <w:bCs/>
          <w:kern w:val="36"/>
          <w:szCs w:val="24"/>
        </w:rPr>
        <w:t>, на едином портале Закупок, в ГИС ЖКХ, на Региональном портале открытых данных и других (всего осуществляется работа в 50 информационных системах). Так, согласно постановлению администрации Белоярского района от 23.05.2017 № 451 «Об утверждении перечня информации о деятельности 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опубликованы и поддерживаются в актуальном состоянии 41 набор открытых данных.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Производился мониторинг активности жителей района и в социальных сетях. Так, за 2023 год из социальных сетей в администрацию Белоярского района поступили 163 вопроса (сообщений) на различные темы: благоустройство, дороги, связь и телевидение, ЖКХ, экономика и бизнес. Все вопросы рассмотрены в короткие сроки и по ним предоставлены ответы.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Для максимального обеспечения информационной открытости работы органов местного самоуправления и главы Белоярского района созданы официальные страницы в социальных сетях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>», «Одноклассники», «</w:t>
      </w:r>
      <w:proofErr w:type="spellStart"/>
      <w:r>
        <w:rPr>
          <w:b w:val="0"/>
          <w:bCs/>
          <w:kern w:val="36"/>
          <w:szCs w:val="24"/>
        </w:rPr>
        <w:t>Телеграм</w:t>
      </w:r>
      <w:proofErr w:type="spellEnd"/>
      <w:r>
        <w:rPr>
          <w:b w:val="0"/>
          <w:bCs/>
          <w:kern w:val="36"/>
          <w:szCs w:val="24"/>
        </w:rPr>
        <w:t xml:space="preserve">», где наряду с официальным сайтом производилась публикация общественно-полезной информации, официальных объявлений и опросов населения. </w:t>
      </w:r>
    </w:p>
    <w:p w:rsidR="006E6181" w:rsidRDefault="00D7255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Для большей открытости работы органов местного самоуправления у главы Белоярского района в 2023 году действовали личные страницы в социальных сетях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>», «Одноклассники», «</w:t>
      </w:r>
      <w:proofErr w:type="spellStart"/>
      <w:r>
        <w:rPr>
          <w:b w:val="0"/>
          <w:bCs/>
          <w:kern w:val="36"/>
          <w:szCs w:val="24"/>
        </w:rPr>
        <w:t>Телеграм</w:t>
      </w:r>
      <w:proofErr w:type="spellEnd"/>
      <w:r>
        <w:rPr>
          <w:b w:val="0"/>
          <w:bCs/>
          <w:kern w:val="36"/>
          <w:szCs w:val="24"/>
        </w:rPr>
        <w:t>». В них глава Белоярского района отвечал на вопросы жителей, отражал работу как свою, так и органов местного самоуправления Белоярского района. В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 xml:space="preserve">» за 2023 год глава района провел 44 прямых эфиров, отвечая на вопросы жителей территории, также было опубликовано более 600 постов. </w:t>
      </w:r>
      <w:proofErr w:type="gramStart"/>
      <w:r>
        <w:rPr>
          <w:b w:val="0"/>
          <w:bCs/>
          <w:kern w:val="36"/>
          <w:szCs w:val="24"/>
        </w:rPr>
        <w:t>На конец 2023 года у главы Белоярского района было зарегистрированы более 11 тысяч подписчиков.</w:t>
      </w:r>
      <w:proofErr w:type="gramEnd"/>
    </w:p>
    <w:p w:rsidR="006E6181" w:rsidRDefault="00D7255D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 В 2023 году через систему мониторинга ЦУР «Инцидент Менеджмент» поступили и отработаны 163 сообщения граждан из социальных сетей, 47 из которых - в сфере благоустройства и жилищно-коммунального хозяйства.</w:t>
      </w:r>
    </w:p>
    <w:p w:rsidR="006E6181" w:rsidRDefault="006E6181">
      <w:pPr>
        <w:rPr>
          <w:color w:val="FF0000"/>
        </w:rPr>
      </w:pPr>
    </w:p>
    <w:p w:rsidR="006E6181" w:rsidRDefault="006E6181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color w:val="FF0000"/>
          <w:kern w:val="36"/>
          <w:szCs w:val="24"/>
        </w:rPr>
      </w:pPr>
    </w:p>
    <w:p w:rsidR="006E6181" w:rsidRPr="00D7255D" w:rsidRDefault="00D7255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D7255D">
        <w:rPr>
          <w:szCs w:val="24"/>
        </w:rPr>
        <w:t xml:space="preserve">3.2.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Pr="00D7255D">
        <w:rPr>
          <w:szCs w:val="24"/>
        </w:rPr>
        <w:t>медийная</w:t>
      </w:r>
      <w:proofErr w:type="spellEnd"/>
      <w:r w:rsidRPr="00D7255D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6E6181" w:rsidRDefault="00D7255D">
      <w:pPr>
        <w:spacing w:line="276" w:lineRule="auto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телеканал «Вместе-РФ-Белоярский»,  газета «Белоярские Вести», официальный сайт автономного учреждения «Белоярский информационный центр «Квадрат» (kvadrat-</w:t>
      </w:r>
      <w:r>
        <w:rPr>
          <w:b w:val="0"/>
          <w:szCs w:val="24"/>
        </w:rPr>
        <w:lastRenderedPageBreak/>
        <w:t>ugra.ru), https://vk.com/kvadrat_bel), а также на официальном сайте органов местного самоуправления Белоярского района.</w:t>
      </w:r>
      <w:proofErr w:type="gramEnd"/>
      <w:r>
        <w:rPr>
          <w:b w:val="0"/>
          <w:szCs w:val="24"/>
        </w:rPr>
        <w:t xml:space="preserve">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6E6181" w:rsidRDefault="00D7255D">
      <w:pPr>
        <w:spacing w:line="276" w:lineRule="auto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За 2023 год в эфире телеканала «Вместе РФ-Белоярский» вышел 161 сюжет на телеканале «Белоярский информационный центр «Квадрат», где повсеместно освещалась деятельность органов местного самоуправления, в эфире программ телеканала освещались совещания, координационные советы, организационные комитеты при администрации Белоярского района, а также формы и реализация муниципальных, окружных и федеральных программ по всем сферам деятельности.</w:t>
      </w:r>
      <w:proofErr w:type="gramEnd"/>
      <w:r>
        <w:rPr>
          <w:b w:val="0"/>
          <w:szCs w:val="24"/>
        </w:rPr>
        <w:t xml:space="preserve"> В социальных сетях СМИ были размещены 369 постов, 121 публикация и выпущены 86 уникальных роликов для социальных сетей и встреч с населением главы района.</w:t>
      </w:r>
    </w:p>
    <w:p w:rsidR="006E6181" w:rsidRDefault="00D7255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течение 2023 года в свет вышли 58 номеров газеты «Белоярские ВЕСТИ», в каждом из которых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Белоярского района. </w:t>
      </w:r>
    </w:p>
    <w:p w:rsidR="006E6181" w:rsidRDefault="00D7255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</w:t>
      </w:r>
    </w:p>
    <w:p w:rsidR="006E6181" w:rsidRDefault="00D7255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Кроме того, на сайте и в социальных сетях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>Одним из приоритетных направлений деятельности администрации Белоярского района является реализация мероприятий экологического характера, направленных, в том числе на формирование экологической культуры и ответственного отношения к природе.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 xml:space="preserve">В этих целях на территории муниципалитета ежегодно проводятся природоохранные и эколого-просветительские мероприятия, приуроченные к Международной экологической акции «Спасти и сохранить». 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2023 году было проведено более 118 мероприятий, из них: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D7255D">
        <w:rPr>
          <w:b w:val="0"/>
          <w:szCs w:val="24"/>
        </w:rPr>
        <w:t>- 98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фестивали);</w:t>
      </w:r>
      <w:proofErr w:type="gramEnd"/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>-  20 природоохранных мероприятий по санитарной очистке территорий (трудовые и экологические десанты, субботники по благоустройству и озеленению, лесопосадки);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>-  в рамках проведения акции «Аллея выпускников», приуроченной к окружному экологическому детскому фестивалю «</w:t>
      </w:r>
      <w:proofErr w:type="spellStart"/>
      <w:r w:rsidRPr="00D7255D">
        <w:rPr>
          <w:b w:val="0"/>
          <w:szCs w:val="24"/>
        </w:rPr>
        <w:t>Экодетство</w:t>
      </w:r>
      <w:proofErr w:type="spellEnd"/>
      <w:r w:rsidRPr="00D7255D">
        <w:rPr>
          <w:b w:val="0"/>
          <w:szCs w:val="24"/>
        </w:rPr>
        <w:t>», высажено 95 саженцев деревьев хвойных и лиственных пород (берёза, сосна сибирская, ель, рябина) с численным охватом участников  более 1500 человек;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t>- состоялся муниципальный этап окружного конкурса экологических листовок, на конкурс было представлено 54 работы в трех возрастных категориях.</w:t>
      </w:r>
    </w:p>
    <w:p w:rsidR="00D7255D" w:rsidRPr="00D7255D" w:rsidRDefault="00D7255D" w:rsidP="00D7255D">
      <w:pPr>
        <w:spacing w:line="288" w:lineRule="auto"/>
        <w:ind w:firstLine="709"/>
        <w:jc w:val="both"/>
        <w:rPr>
          <w:b w:val="0"/>
          <w:szCs w:val="24"/>
        </w:rPr>
      </w:pPr>
      <w:r w:rsidRPr="00D7255D">
        <w:rPr>
          <w:b w:val="0"/>
          <w:szCs w:val="24"/>
        </w:rPr>
        <w:lastRenderedPageBreak/>
        <w:t>Таким образом, к участию в природоохранных и эколого-просветительских мероприятий в 2023 году удалось привлечь 15 805 человек. При этом  доля населения, вовлеченного в эколого-просветительские и эколого-образовательные мероприятия, от общей численности населения Белоярского района, составила -  55%, что в 1,7 раза превышает значения планового показателя - 32%.</w:t>
      </w:r>
    </w:p>
    <w:p w:rsidR="00D7255D" w:rsidRPr="00D7255D" w:rsidRDefault="00D7255D" w:rsidP="00D7255D">
      <w:pPr>
        <w:spacing w:line="276" w:lineRule="auto"/>
        <w:ind w:firstLine="709"/>
        <w:jc w:val="both"/>
        <w:rPr>
          <w:rFonts w:eastAsiaTheme="minorHAnsi"/>
          <w:b w:val="0"/>
          <w:szCs w:val="24"/>
          <w:lang w:eastAsia="en-US"/>
        </w:rPr>
      </w:pPr>
      <w:r w:rsidRPr="00D7255D">
        <w:rPr>
          <w:b w:val="0"/>
          <w:szCs w:val="24"/>
        </w:rPr>
        <w:t xml:space="preserve">В рамках реализации регионального проекта «Сохранение уникальных водных объектов» (национального проекта «Экология») состоялись экологические трудовые десанты по очистке от мусора берега водных объектов.  Всего на 6 участках очищенной береговой линии протяженностью более 1 км (8,8 км) было собрано более 20 </w:t>
      </w:r>
      <w:proofErr w:type="spellStart"/>
      <w:r w:rsidRPr="00D7255D">
        <w:rPr>
          <w:b w:val="0"/>
          <w:szCs w:val="24"/>
        </w:rPr>
        <w:t>куб</w:t>
      </w:r>
      <w:proofErr w:type="gramStart"/>
      <w:r w:rsidRPr="00D7255D">
        <w:rPr>
          <w:b w:val="0"/>
          <w:szCs w:val="24"/>
        </w:rPr>
        <w:t>.м</w:t>
      </w:r>
      <w:proofErr w:type="spellEnd"/>
      <w:proofErr w:type="gramEnd"/>
      <w:r w:rsidRPr="00D7255D">
        <w:rPr>
          <w:b w:val="0"/>
          <w:szCs w:val="24"/>
        </w:rPr>
        <w:t xml:space="preserve"> мусора с привлечением  187 участников (волонтеров).</w:t>
      </w:r>
    </w:p>
    <w:p w:rsidR="006E6181" w:rsidRDefault="00D7255D" w:rsidP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Глава Белоярского района является председателем двадцати одного коллегиального и совещательного органа, созданного в администрации Белоярского района.</w:t>
      </w:r>
      <w:r>
        <w:t xml:space="preserve"> </w:t>
      </w:r>
      <w:r>
        <w:rPr>
          <w:b w:val="0"/>
          <w:szCs w:val="24"/>
        </w:rPr>
        <w:t>Всего в 2023 году под председательством главы района проведены 63 заседания коллегиальных и совещательных органов.</w:t>
      </w:r>
    </w:p>
    <w:p w:rsidR="006E6181" w:rsidRDefault="00D725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2023 году главой района подписано и обнародовано в порядке, установленном уставом Белоярского района, 78 решений Думы Белоярского района, издано 864 постановления и 332 распоряжения администрации Белоярского района. </w:t>
      </w:r>
      <w:proofErr w:type="gramStart"/>
      <w:r>
        <w:rPr>
          <w:b w:val="0"/>
          <w:szCs w:val="24"/>
        </w:rPr>
        <w:t>Из общего числа принятых муниципальных правовых актов Белоярского района - 307 муниципальных нормативных правовых акта Белоярского района направлены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Югры).</w:t>
      </w:r>
      <w:proofErr w:type="gramEnd"/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rFonts w:eastAsia="Calibri"/>
          <w:b w:val="0"/>
          <w:szCs w:val="24"/>
        </w:rPr>
        <w:t xml:space="preserve">Глава района в отчетном году </w:t>
      </w:r>
      <w:r>
        <w:rPr>
          <w:b w:val="0"/>
          <w:szCs w:val="24"/>
        </w:rPr>
        <w:t>провел 15 встреч с населением, в которых приняли участие 1109 человек. Глава района на проведенных встречах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о текущих и перспективных планах развития Белоярского района.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За 2023 год</w:t>
      </w:r>
      <w:r>
        <w:rPr>
          <w:bCs/>
          <w:szCs w:val="24"/>
        </w:rPr>
        <w:t xml:space="preserve"> </w:t>
      </w:r>
      <w:r>
        <w:rPr>
          <w:b w:val="0"/>
          <w:bCs/>
          <w:szCs w:val="24"/>
        </w:rPr>
        <w:t>к</w:t>
      </w:r>
      <w:r>
        <w:rPr>
          <w:bCs/>
          <w:szCs w:val="24"/>
        </w:rPr>
        <w:t xml:space="preserve"> </w:t>
      </w:r>
      <w:r>
        <w:rPr>
          <w:b w:val="0"/>
          <w:bCs/>
          <w:szCs w:val="24"/>
        </w:rPr>
        <w:t>главе Белоярского района</w:t>
      </w:r>
      <w:r>
        <w:rPr>
          <w:b w:val="0"/>
          <w:szCs w:val="24"/>
        </w:rPr>
        <w:t xml:space="preserve"> поступило 155 обращений граждан, из них письменных - 36, на личных приемах – 119.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Всего в 2023 году главой района проведено 39 личных приемов граждан, в ходе которых к главе района обратилось 119 человек. Основные темы обращений граждан: жилищные вопросы (89 граждан), труд и заработная плата, вопросы по СВО и </w:t>
      </w:r>
      <w:proofErr w:type="gramStart"/>
      <w:r>
        <w:rPr>
          <w:b w:val="0"/>
          <w:szCs w:val="24"/>
        </w:rPr>
        <w:t>другое</w:t>
      </w:r>
      <w:proofErr w:type="gramEnd"/>
      <w:r>
        <w:rPr>
          <w:b w:val="0"/>
          <w:szCs w:val="24"/>
        </w:rPr>
        <w:t>.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>
        <w:rPr>
          <w:b w:val="0"/>
          <w:szCs w:val="24"/>
        </w:rPr>
        <w:t>В 2023 году главой проведены 44 прямых эфира в социальных сетях «</w:t>
      </w:r>
      <w:proofErr w:type="spellStart"/>
      <w:r>
        <w:rPr>
          <w:b w:val="0"/>
          <w:szCs w:val="24"/>
        </w:rPr>
        <w:t>ВКонтакте</w:t>
      </w:r>
      <w:proofErr w:type="spellEnd"/>
      <w:r>
        <w:rPr>
          <w:b w:val="0"/>
          <w:szCs w:val="24"/>
        </w:rPr>
        <w:t>», «Одноклассники» и «</w:t>
      </w:r>
      <w:r>
        <w:rPr>
          <w:b w:val="0"/>
          <w:szCs w:val="24"/>
          <w:lang w:val="en-US"/>
        </w:rPr>
        <w:t>Telegram</w:t>
      </w:r>
      <w:r>
        <w:rPr>
          <w:b w:val="0"/>
          <w:szCs w:val="24"/>
        </w:rPr>
        <w:t xml:space="preserve">», где он </w:t>
      </w:r>
      <w:r>
        <w:rPr>
          <w:b w:val="0"/>
          <w:szCs w:val="24"/>
          <w:shd w:val="clear" w:color="auto" w:fill="FFFFFF"/>
        </w:rPr>
        <w:t>ответил и осветил более 300 тем и вопросов.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Во исполнение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>
        <w:rPr>
          <w:b w:val="0"/>
          <w:szCs w:val="24"/>
        </w:rPr>
        <w:t>контроль за</w:t>
      </w:r>
      <w:proofErr w:type="gramEnd"/>
      <w:r>
        <w:rPr>
          <w:b w:val="0"/>
          <w:szCs w:val="24"/>
        </w:rPr>
        <w:t xml:space="preserve"> сроками исполнения поручений главы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6E6181" w:rsidRDefault="006E6181">
      <w:pPr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szCs w:val="24"/>
        </w:rPr>
        <w:t xml:space="preserve">3.3. </w:t>
      </w:r>
      <w:proofErr w:type="gramStart"/>
      <w:r>
        <w:rPr>
          <w:szCs w:val="24"/>
        </w:rPr>
        <w:t xml:space="preserve"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</w:t>
      </w:r>
      <w:r>
        <w:rPr>
          <w:szCs w:val="24"/>
        </w:rPr>
        <w:lastRenderedPageBreak/>
        <w:t>удовлетворенности населения социальными услугами по результатам социологических опросов населения.</w:t>
      </w:r>
      <w:proofErr w:type="gramEnd"/>
    </w:p>
    <w:p w:rsidR="006E6181" w:rsidRDefault="00D7255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6E6181" w:rsidRDefault="00D7255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>
        <w:rPr>
          <w:b w:val="0"/>
          <w:szCs w:val="24"/>
        </w:rPr>
        <w:t>о</w:t>
      </w:r>
      <w:proofErr w:type="gramEnd"/>
      <w:r>
        <w:rPr>
          <w:b w:val="0"/>
          <w:szCs w:val="24"/>
        </w:rPr>
        <w:t xml:space="preserve"> всех оказываемых муниципальных услугах. </w:t>
      </w:r>
      <w:proofErr w:type="gramStart"/>
      <w:r>
        <w:rPr>
          <w:b w:val="0"/>
          <w:szCs w:val="24"/>
        </w:rPr>
        <w:t>Заявителям доступны для получения  42 муниципальные услуги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(8 услуг), управления по архитектуре и градостроительству администрации Белоярского района (12 услуг), архивного отдела администрации Белоярского района (1 услуга), комитета муниципальной собственности администрации Белоярского района (12 услуг), отдела развития предпринимательства и потребительского рынка администрации Белоярского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 xml:space="preserve">района (1 услуга), </w:t>
      </w:r>
      <w:hyperlink r:id="rId9" w:history="1">
        <w:r>
          <w:rPr>
            <w:b w:val="0"/>
            <w:szCs w:val="24"/>
          </w:rPr>
          <w:t>управления по сельскому хозяйству, природопользованию и вопросам малочисленных народов Севера</w:t>
        </w:r>
      </w:hyperlink>
      <w:r>
        <w:rPr>
          <w:b w:val="0"/>
          <w:szCs w:val="24"/>
        </w:rPr>
        <w:t xml:space="preserve"> администрации Белоярского района (1 услуга), комитета по образованию администрации Белоярского района (1 услуга), комитета по делам молодежи, физической культуре и спорту администрации Белоярского района (1 услуга), комитета по социальной политике администрации Белоярского района (1 услуга), комитета по культуре администрации Белоярского района (2 услуги), отдела записи актов гражданского</w:t>
      </w:r>
      <w:proofErr w:type="gramEnd"/>
      <w:r>
        <w:rPr>
          <w:b w:val="0"/>
          <w:szCs w:val="24"/>
        </w:rPr>
        <w:t xml:space="preserve"> состояния  администрации Белоярского района (1 услуга), комитета по финансам и налоговой политике администрации Белоярского района (1 услуга).</w:t>
      </w:r>
    </w:p>
    <w:p w:rsidR="006E6181" w:rsidRDefault="00D7255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  <w:lang w:val="en-US"/>
        </w:rPr>
        <w:t>C</w:t>
      </w:r>
      <w:r>
        <w:rPr>
          <w:b w:val="0"/>
          <w:szCs w:val="24"/>
        </w:rPr>
        <w:t xml:space="preserve"> целью обеспечения условий доступности для инвалидов и других маломобильных групп населения в Белоярском районе реализуется план мероприятий («дорожная карта») по повышению значений показателей доступности для инвалидов объектов и услуг в Белоярском районе, утвержденный распоряжением администрации Белоярского района от 4 июля 2019 года № 193-р.</w:t>
      </w:r>
    </w:p>
    <w:p w:rsidR="006E6181" w:rsidRDefault="00D7255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Для создания беспрепятственного доступа для инвалидов и других маломобильных групп населения к учреждениям образования ведется работа по проведению комплекса мероприятий по дооборудованию, адаптации объектов образования посредством сооружения, как внутри зданий, так и снаружи пандусов, поручней, входных групп, обустройства территорий, санитарных узлов,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аппарата, а так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же</w:t>
      </w:r>
      <w:proofErr w:type="gramEnd"/>
      <w:r>
        <w:rPr>
          <w:b w:val="0"/>
          <w:szCs w:val="24"/>
        </w:rPr>
        <w:t xml:space="preserve"> по оснащению современным, специальным, в том числе реабилитационным, учебным, компьютерным оборудованием для организации инклюзивного образования в муниципальных образовательных учреждениях. </w:t>
      </w:r>
    </w:p>
    <w:p w:rsidR="006E6181" w:rsidRDefault="00D7255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В 2023 году в учреждениях образования проведены следующие мероприятия по организации </w:t>
      </w:r>
      <w:proofErr w:type="spellStart"/>
      <w:r>
        <w:rPr>
          <w:rFonts w:eastAsia="Calibri"/>
          <w:b w:val="0"/>
          <w:szCs w:val="24"/>
        </w:rPr>
        <w:t>безбарьерной</w:t>
      </w:r>
      <w:proofErr w:type="spellEnd"/>
      <w:r>
        <w:rPr>
          <w:rFonts w:eastAsia="Calibri"/>
          <w:b w:val="0"/>
          <w:szCs w:val="24"/>
        </w:rPr>
        <w:t xml:space="preserve"> среды для лиц с ограниченными возможностями здоровья на общую сумму 865 756,00 рублей:</w:t>
      </w:r>
    </w:p>
    <w:p w:rsidR="006E6181" w:rsidRDefault="00D7255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lastRenderedPageBreak/>
        <w:t xml:space="preserve">приобретены информационно-тактильные знаки, мнемосхемы, знаки для маркировки, выполненные шрифтом Брайля; </w:t>
      </w:r>
    </w:p>
    <w:p w:rsidR="006E6181" w:rsidRDefault="00D7255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приобретены индукционные системы для </w:t>
      </w:r>
      <w:proofErr w:type="gramStart"/>
      <w:r>
        <w:rPr>
          <w:rFonts w:eastAsia="Calibri"/>
          <w:b w:val="0"/>
          <w:szCs w:val="24"/>
        </w:rPr>
        <w:t>слабослышащих</w:t>
      </w:r>
      <w:proofErr w:type="gramEnd"/>
      <w:r>
        <w:rPr>
          <w:rFonts w:eastAsia="Calibri"/>
          <w:b w:val="0"/>
          <w:szCs w:val="24"/>
        </w:rPr>
        <w:t>;</w:t>
      </w:r>
    </w:p>
    <w:p w:rsidR="006E6181" w:rsidRDefault="00D7255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оборудована входная группа для доступа инвалидов – устройство пандуса.</w:t>
      </w:r>
    </w:p>
    <w:p w:rsidR="006E6181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Для обеспечения доступа к зданиям учреждений, подведомственных Комитету по делам молодежи, физической культуре и спорту администрации Белоярского района, проведены работы по благоустройству территории, подъездных групп, автостоянок, сооружению пандусов и поручней, расширению входных групп.</w:t>
      </w:r>
    </w:p>
    <w:p w:rsidR="006E6181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В учреждениях физической культуры и спорта реализуются мероприятия, направленные на укрепление материально-технической базы, осуществляется работа, направленная на привлечение людей с ограниченными возможностями здоровья для занятий физической культурой и спортом. На базе МАУ </w:t>
      </w:r>
      <w:proofErr w:type="spellStart"/>
      <w:r>
        <w:rPr>
          <w:rFonts w:eastAsia="Calibri"/>
          <w:b w:val="0"/>
          <w:szCs w:val="24"/>
        </w:rPr>
        <w:t>ФКиС</w:t>
      </w:r>
      <w:proofErr w:type="spellEnd"/>
      <w:r>
        <w:rPr>
          <w:rFonts w:eastAsia="Calibri"/>
          <w:b w:val="0"/>
          <w:szCs w:val="24"/>
        </w:rPr>
        <w:t xml:space="preserve"> Белоярского района «Дворец спорта» создано отделение адаптивной физической культуры и спорта.</w:t>
      </w:r>
    </w:p>
    <w:p w:rsidR="006E6181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Для создания </w:t>
      </w:r>
      <w:proofErr w:type="spellStart"/>
      <w:r>
        <w:rPr>
          <w:rFonts w:eastAsia="Calibri"/>
          <w:b w:val="0"/>
          <w:szCs w:val="24"/>
        </w:rPr>
        <w:t>безбарьерной</w:t>
      </w:r>
      <w:proofErr w:type="spellEnd"/>
      <w:r>
        <w:rPr>
          <w:rFonts w:eastAsia="Calibri"/>
          <w:b w:val="0"/>
          <w:szCs w:val="24"/>
        </w:rPr>
        <w:t xml:space="preserve"> среды в учреждениях культуры Белоярского района на постоянной основе проводится работа по адаптации территорий, подъездных путей, автостоянок, входной группы, обустройству санитарно-гигиенических помещений, размещению необходимого оборудования и носителей информации для обеспечения беспрепятственного доступа инвалидов и к услугам с учетом ограничений их жизнедеятельности.</w:t>
      </w:r>
    </w:p>
    <w:p w:rsidR="006E6181" w:rsidRDefault="00D7255D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В 2023 году для создания </w:t>
      </w:r>
      <w:proofErr w:type="spellStart"/>
      <w:r>
        <w:rPr>
          <w:rFonts w:eastAsia="Calibri"/>
          <w:b w:val="0"/>
          <w:szCs w:val="24"/>
        </w:rPr>
        <w:t>безбарьерной</w:t>
      </w:r>
      <w:proofErr w:type="spellEnd"/>
      <w:r>
        <w:rPr>
          <w:rFonts w:eastAsia="Calibri"/>
          <w:b w:val="0"/>
          <w:szCs w:val="24"/>
        </w:rPr>
        <w:t xml:space="preserve"> среду в учреждениях культуры Белоярского района реализованы следующие мероприятия на общую сумму 1 938 373,6 рублей:</w:t>
      </w:r>
    </w:p>
    <w:p w:rsidR="006E6181" w:rsidRDefault="00D7255D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обустроен санузел в классе МАУ ДО в области культуры Белоярского района «Детская школа искусств» </w:t>
      </w:r>
      <w:proofErr w:type="gramStart"/>
      <w:r>
        <w:rPr>
          <w:rFonts w:eastAsia="Calibri"/>
          <w:b w:val="0"/>
          <w:szCs w:val="24"/>
        </w:rPr>
        <w:t>в</w:t>
      </w:r>
      <w:proofErr w:type="gramEnd"/>
      <w:r>
        <w:rPr>
          <w:rFonts w:eastAsia="Calibri"/>
          <w:b w:val="0"/>
          <w:szCs w:val="24"/>
        </w:rPr>
        <w:t xml:space="preserve"> </w:t>
      </w:r>
      <w:proofErr w:type="spellStart"/>
      <w:r>
        <w:rPr>
          <w:rFonts w:eastAsia="Calibri"/>
          <w:b w:val="0"/>
          <w:szCs w:val="24"/>
        </w:rPr>
        <w:t>с.п</w:t>
      </w:r>
      <w:proofErr w:type="spellEnd"/>
      <w:r>
        <w:rPr>
          <w:rFonts w:eastAsia="Calibri"/>
          <w:b w:val="0"/>
          <w:szCs w:val="24"/>
        </w:rPr>
        <w:t>. Сосновка;</w:t>
      </w:r>
    </w:p>
    <w:p w:rsidR="006E6181" w:rsidRDefault="00D7255D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приобретены 3 кресла-коляски для передвижения инвалидов и лиц с ограниченными возможностями здоровья;</w:t>
      </w:r>
    </w:p>
    <w:p w:rsidR="006E6181" w:rsidRDefault="00D7255D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оборудована входная группа (3 пандуса и 1 подъемное устройство);</w:t>
      </w:r>
    </w:p>
    <w:p w:rsidR="006E6181" w:rsidRDefault="00D7255D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приобретены 3 индукционные системы для </w:t>
      </w:r>
      <w:proofErr w:type="gramStart"/>
      <w:r>
        <w:rPr>
          <w:rFonts w:eastAsia="Calibri"/>
          <w:b w:val="0"/>
          <w:szCs w:val="24"/>
        </w:rPr>
        <w:t>слабослышащих</w:t>
      </w:r>
      <w:proofErr w:type="gramEnd"/>
      <w:r>
        <w:rPr>
          <w:rFonts w:eastAsia="Calibri"/>
          <w:b w:val="0"/>
          <w:szCs w:val="24"/>
        </w:rPr>
        <w:t>, информационно-тактильные знаки, мнемосхемы, знаки для маркировки.</w:t>
      </w:r>
    </w:p>
    <w:p w:rsidR="006E6181" w:rsidRDefault="00D7255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В отчетном периоде произведено оформление подписки на газету «Белоярские вести» для 89 инвалидов 1 группы на общую сумму 146,5 тыс. рублей. В декабре 2023 года 55 детей-инвалидов приняли участие в новогоднем утреннике для детей-инвалидов. Общая сумма организации и проведения новогоднего утренника составила 45,2 тыс. рублей. Денежные средства на данное мероприятие освоены на 100 %.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Многофункциональным центром предоставления государственных и муниципальных услуг в Белоярском районе в 202</w:t>
      </w:r>
      <w:r w:rsidRPr="00D7255D">
        <w:rPr>
          <w:b w:val="0"/>
          <w:szCs w:val="24"/>
        </w:rPr>
        <w:t>3</w:t>
      </w:r>
      <w:r>
        <w:rPr>
          <w:b w:val="0"/>
          <w:szCs w:val="24"/>
        </w:rPr>
        <w:t xml:space="preserve"> году оказано 33 </w:t>
      </w:r>
      <w:r w:rsidRPr="00D7255D">
        <w:rPr>
          <w:b w:val="0"/>
          <w:szCs w:val="24"/>
        </w:rPr>
        <w:t>728</w:t>
      </w:r>
      <w:r>
        <w:rPr>
          <w:b w:val="0"/>
          <w:szCs w:val="24"/>
        </w:rPr>
        <w:t xml:space="preserve"> государственных услуг, </w:t>
      </w:r>
      <w:r w:rsidRPr="00D7255D">
        <w:rPr>
          <w:b w:val="0"/>
          <w:szCs w:val="24"/>
        </w:rPr>
        <w:t xml:space="preserve">492 </w:t>
      </w:r>
      <w:r>
        <w:rPr>
          <w:b w:val="0"/>
          <w:szCs w:val="24"/>
        </w:rPr>
        <w:t xml:space="preserve">муниципальные услуги. 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На территории Белоярского района достигнуты показатели, 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управления»: удовлетворенность граждан качеством оказания государственных и муниципальных услуг составляет 99,77%; доля граждан, имеющих доступ к получению государственных и муниципальных услуг по принципу «одного окна» составляет 100%.  </w:t>
      </w:r>
    </w:p>
    <w:p w:rsidR="006E6181" w:rsidRDefault="00D7255D">
      <w:pPr>
        <w:spacing w:line="276" w:lineRule="auto"/>
        <w:ind w:firstLine="709"/>
        <w:jc w:val="both"/>
        <w:rPr>
          <w:b w:val="0"/>
          <w:bCs/>
          <w:szCs w:val="24"/>
        </w:rPr>
      </w:pPr>
      <w:proofErr w:type="gramStart"/>
      <w:r>
        <w:rPr>
          <w:b w:val="0"/>
          <w:szCs w:val="24"/>
        </w:rPr>
        <w:t xml:space="preserve"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</w:t>
      </w:r>
      <w:r>
        <w:rPr>
          <w:b w:val="0"/>
          <w:szCs w:val="24"/>
        </w:rPr>
        <w:lastRenderedPageBreak/>
        <w:t>района, о качестве предоставляемых муниципальных услуг 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был проведен</w:t>
      </w:r>
      <w:proofErr w:type="gramEnd"/>
      <w:r>
        <w:rPr>
          <w:b w:val="0"/>
          <w:szCs w:val="24"/>
        </w:rPr>
        <w:t xml:space="preserve"> опрос потребителей муниципальных услуг, предоставляемых органами местного самоуправления Белоярского района.</w:t>
      </w:r>
      <w:r>
        <w:rPr>
          <w:b w:val="0"/>
          <w:bCs/>
          <w:szCs w:val="24"/>
        </w:rPr>
        <w:t xml:space="preserve">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6E6181" w:rsidRDefault="00D7255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Всего в 2023 году в опросе приняли участие 438 человек. </w:t>
      </w:r>
      <w:r>
        <w:rPr>
          <w:b w:val="0"/>
          <w:szCs w:val="24"/>
        </w:rPr>
        <w:t>В целом, 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sectPr w:rsidR="006E6181" w:rsidSect="0013367A">
      <w:headerReference w:type="default" r:id="rId10"/>
      <w:pgSz w:w="11906" w:h="16838"/>
      <w:pgMar w:top="1134" w:right="850" w:bottom="1134" w:left="1701" w:header="709" w:footer="624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7B" w:rsidRDefault="00D7255D">
      <w:r>
        <w:separator/>
      </w:r>
    </w:p>
  </w:endnote>
  <w:endnote w:type="continuationSeparator" w:id="0">
    <w:p w:rsidR="006C637B" w:rsidRDefault="00D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7B" w:rsidRDefault="00D7255D">
      <w:r>
        <w:separator/>
      </w:r>
    </w:p>
  </w:footnote>
  <w:footnote w:type="continuationSeparator" w:id="0">
    <w:p w:rsidR="006C637B" w:rsidRDefault="00D7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</w:sdtPr>
    <w:sdtEndPr/>
    <w:sdtContent>
      <w:p w:rsidR="006E6181" w:rsidRDefault="00D72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7A">
          <w:rPr>
            <w:noProof/>
          </w:rPr>
          <w:t>36</w:t>
        </w:r>
        <w:r>
          <w:fldChar w:fldCharType="end"/>
        </w:r>
      </w:p>
    </w:sdtContent>
  </w:sdt>
  <w:p w:rsidR="006E6181" w:rsidRDefault="006E61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DC"/>
    <w:multiLevelType w:val="multilevel"/>
    <w:tmpl w:val="041B2EDC"/>
    <w:lvl w:ilvl="0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">
    <w:nsid w:val="1E90287A"/>
    <w:multiLevelType w:val="multilevel"/>
    <w:tmpl w:val="1E90287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27B71"/>
    <w:rsid w:val="000358CC"/>
    <w:rsid w:val="000452EF"/>
    <w:rsid w:val="000508BB"/>
    <w:rsid w:val="00053CA7"/>
    <w:rsid w:val="000566F2"/>
    <w:rsid w:val="000723E4"/>
    <w:rsid w:val="0008126F"/>
    <w:rsid w:val="0009267F"/>
    <w:rsid w:val="000A6A55"/>
    <w:rsid w:val="000B148C"/>
    <w:rsid w:val="000B1BC9"/>
    <w:rsid w:val="000C32F6"/>
    <w:rsid w:val="000D4B97"/>
    <w:rsid w:val="000E6D93"/>
    <w:rsid w:val="000F3632"/>
    <w:rsid w:val="000F5696"/>
    <w:rsid w:val="00111B6F"/>
    <w:rsid w:val="00115304"/>
    <w:rsid w:val="00127395"/>
    <w:rsid w:val="00131418"/>
    <w:rsid w:val="0013367A"/>
    <w:rsid w:val="001837F8"/>
    <w:rsid w:val="00185449"/>
    <w:rsid w:val="00186D38"/>
    <w:rsid w:val="001A4F73"/>
    <w:rsid w:val="001A5898"/>
    <w:rsid w:val="001C0B4D"/>
    <w:rsid w:val="001F073A"/>
    <w:rsid w:val="00222866"/>
    <w:rsid w:val="00244907"/>
    <w:rsid w:val="00286084"/>
    <w:rsid w:val="00286B3F"/>
    <w:rsid w:val="00296966"/>
    <w:rsid w:val="00297D5C"/>
    <w:rsid w:val="002B2F98"/>
    <w:rsid w:val="003037B6"/>
    <w:rsid w:val="00314BE7"/>
    <w:rsid w:val="0031714F"/>
    <w:rsid w:val="003559ED"/>
    <w:rsid w:val="00356D81"/>
    <w:rsid w:val="0036189B"/>
    <w:rsid w:val="00367323"/>
    <w:rsid w:val="0037395C"/>
    <w:rsid w:val="0038411F"/>
    <w:rsid w:val="003A314E"/>
    <w:rsid w:val="003B1BB7"/>
    <w:rsid w:val="003B1F76"/>
    <w:rsid w:val="003C00BD"/>
    <w:rsid w:val="003C56AD"/>
    <w:rsid w:val="003E212B"/>
    <w:rsid w:val="003F4201"/>
    <w:rsid w:val="00416FB2"/>
    <w:rsid w:val="00441528"/>
    <w:rsid w:val="00453F85"/>
    <w:rsid w:val="0047294A"/>
    <w:rsid w:val="00474E32"/>
    <w:rsid w:val="0048261D"/>
    <w:rsid w:val="00483C46"/>
    <w:rsid w:val="00507727"/>
    <w:rsid w:val="00514326"/>
    <w:rsid w:val="00521BBE"/>
    <w:rsid w:val="005560B7"/>
    <w:rsid w:val="00557A66"/>
    <w:rsid w:val="00564311"/>
    <w:rsid w:val="00567CCD"/>
    <w:rsid w:val="0057101F"/>
    <w:rsid w:val="005737EB"/>
    <w:rsid w:val="005968F8"/>
    <w:rsid w:val="005A2C02"/>
    <w:rsid w:val="005A644E"/>
    <w:rsid w:val="005D52D8"/>
    <w:rsid w:val="005E08A3"/>
    <w:rsid w:val="005F1A4D"/>
    <w:rsid w:val="006004B2"/>
    <w:rsid w:val="00653AD5"/>
    <w:rsid w:val="00653D7D"/>
    <w:rsid w:val="00664A55"/>
    <w:rsid w:val="00664B15"/>
    <w:rsid w:val="00664F1E"/>
    <w:rsid w:val="0067299F"/>
    <w:rsid w:val="00685C7E"/>
    <w:rsid w:val="00696A17"/>
    <w:rsid w:val="006A4D24"/>
    <w:rsid w:val="006C637B"/>
    <w:rsid w:val="006E6181"/>
    <w:rsid w:val="006F6A7F"/>
    <w:rsid w:val="007047B9"/>
    <w:rsid w:val="00705A66"/>
    <w:rsid w:val="00707E1B"/>
    <w:rsid w:val="007166FD"/>
    <w:rsid w:val="0075492A"/>
    <w:rsid w:val="00754F77"/>
    <w:rsid w:val="0077533B"/>
    <w:rsid w:val="007837EE"/>
    <w:rsid w:val="007A682A"/>
    <w:rsid w:val="007A7184"/>
    <w:rsid w:val="007B0355"/>
    <w:rsid w:val="007B5088"/>
    <w:rsid w:val="007B63D7"/>
    <w:rsid w:val="007D27A2"/>
    <w:rsid w:val="007E5D6F"/>
    <w:rsid w:val="007F2D67"/>
    <w:rsid w:val="007F3108"/>
    <w:rsid w:val="0082291A"/>
    <w:rsid w:val="0082368D"/>
    <w:rsid w:val="00870F6B"/>
    <w:rsid w:val="008717E3"/>
    <w:rsid w:val="00873757"/>
    <w:rsid w:val="0087604B"/>
    <w:rsid w:val="00883B14"/>
    <w:rsid w:val="00883F16"/>
    <w:rsid w:val="00897517"/>
    <w:rsid w:val="008A61E6"/>
    <w:rsid w:val="008D5641"/>
    <w:rsid w:val="00911741"/>
    <w:rsid w:val="00914C98"/>
    <w:rsid w:val="00934CCA"/>
    <w:rsid w:val="009478FA"/>
    <w:rsid w:val="00957FAA"/>
    <w:rsid w:val="00963342"/>
    <w:rsid w:val="00972A9E"/>
    <w:rsid w:val="00982981"/>
    <w:rsid w:val="009B7B6C"/>
    <w:rsid w:val="009D48E8"/>
    <w:rsid w:val="009E3D33"/>
    <w:rsid w:val="00A15986"/>
    <w:rsid w:val="00A215CD"/>
    <w:rsid w:val="00A254A5"/>
    <w:rsid w:val="00A31DB6"/>
    <w:rsid w:val="00A53756"/>
    <w:rsid w:val="00A6410F"/>
    <w:rsid w:val="00A6600F"/>
    <w:rsid w:val="00A7130C"/>
    <w:rsid w:val="00A7766D"/>
    <w:rsid w:val="00A81015"/>
    <w:rsid w:val="00AA1AA5"/>
    <w:rsid w:val="00AB5520"/>
    <w:rsid w:val="00AB62BB"/>
    <w:rsid w:val="00AB6E19"/>
    <w:rsid w:val="00AD0976"/>
    <w:rsid w:val="00AD2F7B"/>
    <w:rsid w:val="00AD6C44"/>
    <w:rsid w:val="00AE01EB"/>
    <w:rsid w:val="00AF4AA6"/>
    <w:rsid w:val="00B02622"/>
    <w:rsid w:val="00B24182"/>
    <w:rsid w:val="00B27566"/>
    <w:rsid w:val="00B430C6"/>
    <w:rsid w:val="00B54307"/>
    <w:rsid w:val="00B549FA"/>
    <w:rsid w:val="00B677B4"/>
    <w:rsid w:val="00BB3D91"/>
    <w:rsid w:val="00BD2390"/>
    <w:rsid w:val="00BE1B7F"/>
    <w:rsid w:val="00BE5A9F"/>
    <w:rsid w:val="00BF2FDA"/>
    <w:rsid w:val="00BF6786"/>
    <w:rsid w:val="00BF6FCD"/>
    <w:rsid w:val="00C00591"/>
    <w:rsid w:val="00C011BE"/>
    <w:rsid w:val="00C036AC"/>
    <w:rsid w:val="00C03978"/>
    <w:rsid w:val="00C2120C"/>
    <w:rsid w:val="00C379B9"/>
    <w:rsid w:val="00C410BC"/>
    <w:rsid w:val="00C514F3"/>
    <w:rsid w:val="00C72BB6"/>
    <w:rsid w:val="00C81E3B"/>
    <w:rsid w:val="00C94995"/>
    <w:rsid w:val="00C9588A"/>
    <w:rsid w:val="00CB7806"/>
    <w:rsid w:val="00CF1D21"/>
    <w:rsid w:val="00CF2AEB"/>
    <w:rsid w:val="00D000FD"/>
    <w:rsid w:val="00D27594"/>
    <w:rsid w:val="00D34F38"/>
    <w:rsid w:val="00D415B8"/>
    <w:rsid w:val="00D43B0C"/>
    <w:rsid w:val="00D4517A"/>
    <w:rsid w:val="00D55905"/>
    <w:rsid w:val="00D7255D"/>
    <w:rsid w:val="00D76C07"/>
    <w:rsid w:val="00D76D41"/>
    <w:rsid w:val="00D91A9A"/>
    <w:rsid w:val="00DB0973"/>
    <w:rsid w:val="00DB54B1"/>
    <w:rsid w:val="00DC34C4"/>
    <w:rsid w:val="00DD7585"/>
    <w:rsid w:val="00E07616"/>
    <w:rsid w:val="00E11B67"/>
    <w:rsid w:val="00E25536"/>
    <w:rsid w:val="00E416BD"/>
    <w:rsid w:val="00E418FE"/>
    <w:rsid w:val="00E6182B"/>
    <w:rsid w:val="00E635B7"/>
    <w:rsid w:val="00E75677"/>
    <w:rsid w:val="00E90701"/>
    <w:rsid w:val="00E96E7E"/>
    <w:rsid w:val="00EA1D12"/>
    <w:rsid w:val="00EB1C86"/>
    <w:rsid w:val="00EB1E26"/>
    <w:rsid w:val="00EB6B92"/>
    <w:rsid w:val="00EB7268"/>
    <w:rsid w:val="00EE02A5"/>
    <w:rsid w:val="00EE2A6D"/>
    <w:rsid w:val="00EE71F1"/>
    <w:rsid w:val="00EF410C"/>
    <w:rsid w:val="00F0286A"/>
    <w:rsid w:val="00F13247"/>
    <w:rsid w:val="00F30C80"/>
    <w:rsid w:val="00F35FCA"/>
    <w:rsid w:val="00F41807"/>
    <w:rsid w:val="00F41CA4"/>
    <w:rsid w:val="00F65577"/>
    <w:rsid w:val="00F819D7"/>
    <w:rsid w:val="00FD14B6"/>
    <w:rsid w:val="00FF1286"/>
    <w:rsid w:val="0B4E7D0E"/>
    <w:rsid w:val="4D407DBC"/>
    <w:rsid w:val="56116FF3"/>
    <w:rsid w:val="618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 w:firstLine="567"/>
      <w:jc w:val="both"/>
    </w:pPr>
    <w:rPr>
      <w:b w:val="0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 w:firstLine="567"/>
      <w:jc w:val="both"/>
    </w:pPr>
    <w:rPr>
      <w:b w:val="0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bel.ru/local-control/administration/strukture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DC60-0902-4CDD-A10C-30825D74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</Pages>
  <Words>2893</Words>
  <Characters>16493</Characters>
  <Application>Microsoft Office Word</Application>
  <DocSecurity>0</DocSecurity>
  <Lines>137</Lines>
  <Paragraphs>38</Paragraphs>
  <ScaleCrop>false</ScaleCrop>
  <Company>*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Виктория Игоревна</dc:creator>
  <cp:lastModifiedBy>Меженная Олеся Алексеевна</cp:lastModifiedBy>
  <cp:revision>173</cp:revision>
  <cp:lastPrinted>2022-04-19T04:21:00Z</cp:lastPrinted>
  <dcterms:created xsi:type="dcterms:W3CDTF">2016-06-23T06:39:00Z</dcterms:created>
  <dcterms:modified xsi:type="dcterms:W3CDTF">2024-04-24T09:00:00Z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D01A4105BC4A46BF8C3F5AFF9C91BDA7</vt:lpwstr>
  </property>
</Properties>
</file>