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CF60D">
      <w:pPr>
        <w:pStyle w:val="4"/>
        <w:jc w:val="right"/>
        <w:outlineLvl w:val="0"/>
      </w:pPr>
      <w:r>
        <w:rPr>
          <w:sz w:val="20"/>
        </w:rPr>
        <w:t>Приложение 25</w:t>
      </w:r>
    </w:p>
    <w:p w14:paraId="7BEEF5D7">
      <w:pPr>
        <w:pStyle w:val="4"/>
        <w:jc w:val="right"/>
      </w:pPr>
      <w:r>
        <w:rPr>
          <w:sz w:val="20"/>
        </w:rPr>
        <w:t>к постановлению Правительства Ханты-Мансийского</w:t>
      </w:r>
    </w:p>
    <w:p w14:paraId="419D3FF6">
      <w:pPr>
        <w:pStyle w:val="4"/>
        <w:jc w:val="right"/>
      </w:pPr>
      <w:r>
        <w:rPr>
          <w:sz w:val="20"/>
        </w:rPr>
        <w:t>автономного округа - Югры</w:t>
      </w:r>
    </w:p>
    <w:p w14:paraId="46CF70EE">
      <w:pPr>
        <w:pStyle w:val="4"/>
        <w:jc w:val="right"/>
      </w:pPr>
      <w:r>
        <w:rPr>
          <w:sz w:val="20"/>
        </w:rPr>
        <w:t>от 30 декабря 2021 года N 634-п</w:t>
      </w:r>
    </w:p>
    <w:p w14:paraId="4ABD7BCC">
      <w:pPr>
        <w:pStyle w:val="4"/>
        <w:jc w:val="both"/>
      </w:pPr>
    </w:p>
    <w:p w14:paraId="1BA42595">
      <w:pPr>
        <w:pStyle w:val="6"/>
        <w:jc w:val="center"/>
      </w:pPr>
      <w:r>
        <w:rPr>
          <w:sz w:val="20"/>
        </w:rPr>
        <w:t>РЕГИОНАЛЬНАЯ ПРОГРАММА</w:t>
      </w:r>
    </w:p>
    <w:p w14:paraId="05921E72">
      <w:pPr>
        <w:pStyle w:val="6"/>
        <w:jc w:val="center"/>
      </w:pPr>
      <w:r>
        <w:rPr>
          <w:sz w:val="20"/>
        </w:rPr>
        <w:t>"ПОВЫШЕНИЕ ФИНАНСОВОЙ ГРАМОТНОСТИ НАСЕЛЕНИЯ</w:t>
      </w:r>
    </w:p>
    <w:p w14:paraId="70E01BF3">
      <w:pPr>
        <w:pStyle w:val="6"/>
        <w:jc w:val="center"/>
      </w:pPr>
      <w:r>
        <w:rPr>
          <w:sz w:val="20"/>
        </w:rPr>
        <w:t>ХАНТЫ-МАНСИЙСКОГО АВТОНОМНОГО ОКРУГА - ЮГРЫ</w:t>
      </w:r>
    </w:p>
    <w:p w14:paraId="1D18AF62">
      <w:pPr>
        <w:pStyle w:val="6"/>
        <w:jc w:val="center"/>
      </w:pPr>
      <w:r>
        <w:rPr>
          <w:sz w:val="20"/>
        </w:rPr>
        <w:t>НА 2022 - 2030 ГОДЫ"</w:t>
      </w:r>
    </w:p>
    <w:p w14:paraId="0CD77CB2">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13672"/>
        <w:gridCol w:w="113"/>
      </w:tblGrid>
      <w:tr w14:paraId="7E4FC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E6C20E"/>
        </w:tc>
        <w:tc>
          <w:tcPr>
            <w:tcW w:w="113" w:type="dxa"/>
            <w:tcBorders>
              <w:top w:val="nil"/>
              <w:left w:val="nil"/>
              <w:bottom w:val="nil"/>
              <w:right w:val="nil"/>
            </w:tcBorders>
            <w:shd w:val="clear" w:color="auto" w:fill="F4F3F8"/>
            <w:tcMar>
              <w:top w:w="0" w:type="dxa"/>
              <w:left w:w="0" w:type="dxa"/>
              <w:bottom w:w="0" w:type="dxa"/>
              <w:right w:w="0" w:type="dxa"/>
            </w:tcMar>
          </w:tcPr>
          <w:p w14:paraId="581997F8"/>
        </w:tc>
        <w:tc>
          <w:tcPr>
            <w:tcW w:w="0" w:type="auto"/>
            <w:tcBorders>
              <w:top w:val="nil"/>
              <w:left w:val="nil"/>
              <w:bottom w:val="nil"/>
              <w:right w:val="nil"/>
            </w:tcBorders>
            <w:shd w:val="clear" w:color="auto" w:fill="F4F3F8"/>
            <w:tcMar>
              <w:top w:w="113" w:type="dxa"/>
              <w:left w:w="0" w:type="dxa"/>
              <w:bottom w:w="113" w:type="dxa"/>
              <w:right w:w="0" w:type="dxa"/>
            </w:tcMar>
          </w:tcPr>
          <w:p w14:paraId="659C7682">
            <w:pPr>
              <w:pStyle w:val="4"/>
              <w:jc w:val="center"/>
            </w:pPr>
            <w:r>
              <w:rPr>
                <w:color w:val="392C69"/>
                <w:sz w:val="20"/>
              </w:rPr>
              <w:t>Список изменяющих документов</w:t>
            </w:r>
          </w:p>
          <w:p w14:paraId="17CB6D55">
            <w:pPr>
              <w:pStyle w:val="4"/>
              <w:jc w:val="center"/>
            </w:pPr>
            <w:r>
              <w:rPr>
                <w:color w:val="392C69"/>
                <w:sz w:val="20"/>
              </w:rPr>
              <w:t xml:space="preserve">(в ред. постановлений Правительства ХМАО - Югры от 20.05.2022 </w:t>
            </w:r>
            <w:r>
              <w:fldChar w:fldCharType="begin"/>
            </w:r>
            <w:r>
              <w:instrText xml:space="preserve"> HYPERLINK "https://login.consultant.ru/link/?req=doc&amp;base=RLAW926&amp;n=290902&amp;dst=106547" \h </w:instrText>
            </w:r>
            <w:r>
              <w:fldChar w:fldCharType="separate"/>
            </w:r>
            <w:r>
              <w:rPr>
                <w:color w:val="0000FF"/>
                <w:sz w:val="20"/>
              </w:rPr>
              <w:t>N 211-п</w:t>
            </w:r>
            <w:r>
              <w:rPr>
                <w:color w:val="0000FF"/>
                <w:sz w:val="20"/>
              </w:rPr>
              <w:fldChar w:fldCharType="end"/>
            </w:r>
            <w:r>
              <w:rPr>
                <w:color w:val="392C69"/>
                <w:sz w:val="20"/>
              </w:rPr>
              <w:t>,</w:t>
            </w:r>
          </w:p>
          <w:p w14:paraId="0CB622F4">
            <w:pPr>
              <w:pStyle w:val="4"/>
              <w:jc w:val="center"/>
            </w:pPr>
            <w:r>
              <w:rPr>
                <w:color w:val="392C69"/>
                <w:sz w:val="20"/>
              </w:rPr>
              <w:t xml:space="preserve">от 01.07.2022 </w:t>
            </w:r>
            <w:r>
              <w:fldChar w:fldCharType="begin"/>
            </w:r>
            <w:r>
              <w:instrText xml:space="preserve"> HYPERLINK "https://login.consultant.ru/link/?req=doc&amp;base=RLAW926&amp;n=258664&amp;dst=100566" \h </w:instrText>
            </w:r>
            <w:r>
              <w:fldChar w:fldCharType="separate"/>
            </w:r>
            <w:r>
              <w:rPr>
                <w:color w:val="0000FF"/>
                <w:sz w:val="20"/>
              </w:rPr>
              <w:t>N 300-п</w:t>
            </w:r>
            <w:r>
              <w:rPr>
                <w:color w:val="0000FF"/>
                <w:sz w:val="20"/>
              </w:rPr>
              <w:fldChar w:fldCharType="end"/>
            </w:r>
            <w:r>
              <w:rPr>
                <w:color w:val="392C69"/>
                <w:sz w:val="20"/>
              </w:rPr>
              <w:t xml:space="preserve">, от 03.03.2023 </w:t>
            </w:r>
            <w:r>
              <w:fldChar w:fldCharType="begin"/>
            </w:r>
            <w:r>
              <w:instrText xml:space="preserve"> HYPERLINK "https://login.consultant.ru/link/?req=doc&amp;base=RLAW926&amp;n=290796&amp;dst=106920" \h </w:instrText>
            </w:r>
            <w:r>
              <w:fldChar w:fldCharType="separate"/>
            </w:r>
            <w:r>
              <w:rPr>
                <w:color w:val="0000FF"/>
                <w:sz w:val="20"/>
              </w:rPr>
              <w:t>N 71-п</w:t>
            </w:r>
            <w:r>
              <w:rPr>
                <w:color w:val="0000FF"/>
                <w:sz w:val="20"/>
              </w:rPr>
              <w:fldChar w:fldCharType="end"/>
            </w:r>
            <w:r>
              <w:rPr>
                <w:color w:val="392C69"/>
                <w:sz w:val="20"/>
              </w:rPr>
              <w:t xml:space="preserve">, от 19.01.2024 </w:t>
            </w:r>
            <w:r>
              <w:fldChar w:fldCharType="begin"/>
            </w:r>
            <w:r>
              <w:instrText xml:space="preserve"> HYPERLINK "https://login.consultant.ru/link/?req=doc&amp;base=RLAW926&amp;n=295104&amp;dst=100105" \h </w:instrText>
            </w:r>
            <w:r>
              <w:fldChar w:fldCharType="separate"/>
            </w:r>
            <w:r>
              <w:rPr>
                <w:color w:val="0000FF"/>
                <w:sz w:val="20"/>
              </w:rPr>
              <w:t>N 9-п</w:t>
            </w:r>
            <w:r>
              <w:rPr>
                <w:color w:val="0000FF"/>
                <w:sz w:val="20"/>
              </w:rPr>
              <w:fldChar w:fldCharType="end"/>
            </w:r>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F0591EF"/>
        </w:tc>
      </w:tr>
    </w:tbl>
    <w:p w14:paraId="304C2ADD">
      <w:pPr>
        <w:pStyle w:val="4"/>
        <w:jc w:val="both"/>
      </w:pPr>
    </w:p>
    <w:p w14:paraId="431F613E">
      <w:pPr>
        <w:pStyle w:val="6"/>
        <w:jc w:val="center"/>
        <w:outlineLvl w:val="1"/>
      </w:pPr>
      <w:r>
        <w:rPr>
          <w:sz w:val="20"/>
        </w:rPr>
        <w:t>Паспорт региональной программы "Повышение финансовой</w:t>
      </w:r>
    </w:p>
    <w:p w14:paraId="3C6682E9">
      <w:pPr>
        <w:pStyle w:val="6"/>
        <w:jc w:val="center"/>
      </w:pPr>
      <w:r>
        <w:rPr>
          <w:sz w:val="20"/>
        </w:rPr>
        <w:t>грамотности населения Ханты-Мансийского автономного</w:t>
      </w:r>
    </w:p>
    <w:p w14:paraId="2AEF92F2">
      <w:pPr>
        <w:pStyle w:val="6"/>
        <w:jc w:val="center"/>
      </w:pPr>
      <w:r>
        <w:rPr>
          <w:sz w:val="20"/>
        </w:rPr>
        <w:t>округа - Югры на 2022 - 2030 годы" (далее - Программа)</w:t>
      </w:r>
    </w:p>
    <w:p w14:paraId="3D190ED3">
      <w:pPr>
        <w:pStyle w:val="4"/>
        <w:jc w:val="both"/>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3061"/>
        <w:gridCol w:w="5921"/>
      </w:tblGrid>
      <w:tr w14:paraId="45B5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1" w:type="dxa"/>
          </w:tcPr>
          <w:p w14:paraId="566E4B95">
            <w:pPr>
              <w:pStyle w:val="4"/>
            </w:pPr>
            <w:r>
              <w:rPr>
                <w:sz w:val="20"/>
              </w:rPr>
              <w:t>Основание создания и реализации Программы</w:t>
            </w:r>
          </w:p>
        </w:tc>
        <w:tc>
          <w:tcPr>
            <w:tcW w:w="5921" w:type="dxa"/>
          </w:tcPr>
          <w:p w14:paraId="56944DD3">
            <w:pPr>
              <w:pStyle w:val="4"/>
            </w:pPr>
            <w:r>
              <w:fldChar w:fldCharType="begin"/>
            </w:r>
            <w:r>
              <w:instrText xml:space="preserve"> HYPERLINK "https://login.consultant.ru/link/?req=doc&amp;base=LAW&amp;n=278903&amp;dst=100011" \h </w:instrText>
            </w:r>
            <w:r>
              <w:fldChar w:fldCharType="separate"/>
            </w:r>
            <w:r>
              <w:rPr>
                <w:color w:val="0000FF"/>
                <w:sz w:val="20"/>
              </w:rPr>
              <w:t>Стратегия</w:t>
            </w:r>
            <w:r>
              <w:rPr>
                <w:color w:val="0000FF"/>
                <w:sz w:val="20"/>
              </w:rPr>
              <w:fldChar w:fldCharType="end"/>
            </w:r>
            <w:r>
              <w:rPr>
                <w:sz w:val="20"/>
              </w:rPr>
              <w:t xml:space="preserve"> повышения финансовой грамотности в Российской Федерации на 2017 - 2023 годы, утвержденная распоряжением Правительства Российской Федерации от 25 сентября 2017 года N 2039-р</w:t>
            </w:r>
          </w:p>
        </w:tc>
      </w:tr>
      <w:tr w14:paraId="201FE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1" w:type="dxa"/>
          </w:tcPr>
          <w:p w14:paraId="6CDB498B">
            <w:pPr>
              <w:pStyle w:val="4"/>
            </w:pPr>
            <w:r>
              <w:rPr>
                <w:sz w:val="20"/>
              </w:rPr>
              <w:t>Заказчик Программы</w:t>
            </w:r>
          </w:p>
        </w:tc>
        <w:tc>
          <w:tcPr>
            <w:tcW w:w="5921" w:type="dxa"/>
          </w:tcPr>
          <w:p w14:paraId="5FF8E082">
            <w:pPr>
              <w:pStyle w:val="4"/>
            </w:pPr>
            <w:r>
              <w:rPr>
                <w:sz w:val="20"/>
              </w:rPr>
              <w:t>Правительство Ханты-Мансийского автономного округа - Югры (далее также - автономный округ)</w:t>
            </w:r>
          </w:p>
        </w:tc>
      </w:tr>
      <w:tr w14:paraId="6805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1" w:type="dxa"/>
          </w:tcPr>
          <w:p w14:paraId="7B9C6BED">
            <w:pPr>
              <w:pStyle w:val="4"/>
            </w:pPr>
            <w:r>
              <w:rPr>
                <w:sz w:val="20"/>
              </w:rPr>
              <w:t>Координаторы Программы</w:t>
            </w:r>
          </w:p>
        </w:tc>
        <w:tc>
          <w:tcPr>
            <w:tcW w:w="5921" w:type="dxa"/>
          </w:tcPr>
          <w:p w14:paraId="67748BA7">
            <w:pPr>
              <w:pStyle w:val="4"/>
            </w:pPr>
            <w:r>
              <w:rPr>
                <w:sz w:val="20"/>
              </w:rPr>
              <w:t>Департамент финансов автономного округа (далее - Депфин Югры); Отделение по Тюменской области Уральского главного управления Центрального банка Российской Федерации (далее - Отделение Банка России)</w:t>
            </w:r>
          </w:p>
        </w:tc>
      </w:tr>
      <w:tr w14:paraId="4EE6976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3061" w:type="dxa"/>
            <w:tcBorders>
              <w:bottom w:val="nil"/>
            </w:tcBorders>
          </w:tcPr>
          <w:p w14:paraId="00DBE4FB">
            <w:pPr>
              <w:pStyle w:val="4"/>
            </w:pPr>
            <w:r>
              <w:rPr>
                <w:sz w:val="20"/>
              </w:rPr>
              <w:t>Ответственные исполнители и участники Программы</w:t>
            </w:r>
          </w:p>
        </w:tc>
        <w:tc>
          <w:tcPr>
            <w:tcW w:w="5921" w:type="dxa"/>
            <w:tcBorders>
              <w:bottom w:val="nil"/>
            </w:tcBorders>
          </w:tcPr>
          <w:p w14:paraId="3059606B">
            <w:pPr>
              <w:pStyle w:val="4"/>
            </w:pPr>
            <w:r>
              <w:rPr>
                <w:sz w:val="20"/>
              </w:rPr>
              <w:t>Департамент образования и науки автономного округа (далее - Депобразования и науки Югры); бюджетное учреждение высшего образования автономного округа "Сургутский государственный университет" (далее - СурГУ) (по согласованию); Департамент экономического развития автономного округа (далее - Депэкономики Югры); Департамент социального развития автономного округа (далее - Депсоцразвития Югры); Департамент строительства и жилищно-коммунального комплекса автономного округа (далее - Депстрой и ЖКК Югры); Департамент труда и занятости населения автономного округа (далее - Дептруда и занятости Югры); Департамент общественных, внешних связей и молодежной политики автономного округа (далее - Департамент общественных, внешних связей и молодежи Югры); Департамент информационных технологий и цифрового развития автономного округа (далее - Депинформтехнологий Югры); Фонд поддержки предпринимательства Югры "Мой бизнес" (по согласованию); Депфин Югры; Отделение Банка России (по согласованию); органы местного самоуправления муниципальных образований автономного округа (далее - органы местного самоуправления) (по согласованию); общеобразовательные организации автономного округа (далее - общеобразовательные организации) (по согласованию); образовательные организации высшего образования автономного округа (по согласованию); Управление Федеральной службы по надзору в сфере защиты прав потребителей и благополучия человека по автономному округу (по согласованию); Отделение Фонда пенсионного и социального страхования Российской Федерации по автономному округу (по согласованию); Региональное отделение Фонда социального страхования Российской Федерации по автономному округу (по согласованию); Управление Федеральной налоговой службы по автономному округу (по согласованию); Управление Министерства внутренних дел Российской Федерации по автономному округу (по согласованию)</w:t>
            </w:r>
          </w:p>
        </w:tc>
      </w:tr>
      <w:tr w14:paraId="41D5649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8982" w:type="dxa"/>
            <w:gridSpan w:val="2"/>
            <w:tcBorders>
              <w:top w:val="nil"/>
            </w:tcBorders>
          </w:tcPr>
          <w:p w14:paraId="740638D2">
            <w:pPr>
              <w:pStyle w:val="4"/>
              <w:jc w:val="both"/>
            </w:pPr>
            <w:r>
              <w:rPr>
                <w:sz w:val="20"/>
              </w:rPr>
              <w:t xml:space="preserve">(в ред. постановлений Правительства ХМАО - Югры от 20.05.2022 </w:t>
            </w:r>
            <w:r>
              <w:fldChar w:fldCharType="begin"/>
            </w:r>
            <w:r>
              <w:instrText xml:space="preserve"> HYPERLINK "https://login.consultant.ru/link/?req=doc&amp;base=RLAW926&amp;n=290902&amp;dst=106548" \h </w:instrText>
            </w:r>
            <w:r>
              <w:fldChar w:fldCharType="separate"/>
            </w:r>
            <w:r>
              <w:rPr>
                <w:color w:val="0000FF"/>
                <w:sz w:val="20"/>
              </w:rPr>
              <w:t>N 211-п</w:t>
            </w:r>
            <w:r>
              <w:rPr>
                <w:color w:val="0000FF"/>
                <w:sz w:val="20"/>
              </w:rPr>
              <w:fldChar w:fldCharType="end"/>
            </w:r>
            <w:r>
              <w:rPr>
                <w:sz w:val="20"/>
              </w:rPr>
              <w:t xml:space="preserve">, от 03.03.2023 </w:t>
            </w:r>
            <w:r>
              <w:fldChar w:fldCharType="begin"/>
            </w:r>
            <w:r>
              <w:instrText xml:space="preserve"> HYPERLINK "https://login.consultant.ru/link/?req=doc&amp;base=RLAW926&amp;n=290796&amp;dst=106922" \h </w:instrText>
            </w:r>
            <w:r>
              <w:fldChar w:fldCharType="separate"/>
            </w:r>
            <w:r>
              <w:rPr>
                <w:color w:val="0000FF"/>
                <w:sz w:val="20"/>
              </w:rPr>
              <w:t>N 71-п</w:t>
            </w:r>
            <w:r>
              <w:rPr>
                <w:color w:val="0000FF"/>
                <w:sz w:val="20"/>
              </w:rPr>
              <w:fldChar w:fldCharType="end"/>
            </w:r>
            <w:r>
              <w:rPr>
                <w:sz w:val="20"/>
              </w:rPr>
              <w:t>)</w:t>
            </w:r>
          </w:p>
        </w:tc>
      </w:tr>
      <w:tr w14:paraId="4391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1" w:type="dxa"/>
          </w:tcPr>
          <w:p w14:paraId="4509AECD">
            <w:pPr>
              <w:pStyle w:val="4"/>
            </w:pPr>
            <w:r>
              <w:rPr>
                <w:sz w:val="20"/>
              </w:rPr>
              <w:t>Цели Программы</w:t>
            </w:r>
          </w:p>
        </w:tc>
        <w:tc>
          <w:tcPr>
            <w:tcW w:w="5921" w:type="dxa"/>
          </w:tcPr>
          <w:p w14:paraId="30EB16C6">
            <w:pPr>
              <w:pStyle w:val="4"/>
            </w:pPr>
            <w:r>
              <w:rPr>
                <w:sz w:val="20"/>
              </w:rPr>
              <w:t>повышение уровня финансовой грамотности целевых групп населения автономного округа, содействие в формировании финансово грамотного поведения</w:t>
            </w:r>
          </w:p>
        </w:tc>
      </w:tr>
      <w:tr w14:paraId="1301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1" w:type="dxa"/>
          </w:tcPr>
          <w:p w14:paraId="550DD7F6">
            <w:pPr>
              <w:pStyle w:val="4"/>
            </w:pPr>
            <w:r>
              <w:rPr>
                <w:sz w:val="20"/>
              </w:rPr>
              <w:t>Задачи Программы</w:t>
            </w:r>
          </w:p>
        </w:tc>
        <w:tc>
          <w:tcPr>
            <w:tcW w:w="5921" w:type="dxa"/>
          </w:tcPr>
          <w:p w14:paraId="1FFDB476">
            <w:pPr>
              <w:pStyle w:val="4"/>
            </w:pPr>
            <w:r>
              <w:rPr>
                <w:sz w:val="20"/>
              </w:rPr>
              <w:t>формирование комплексной системы повышения финансовой грамотности, организация и координация деятельности в сфере повышения финансовой грамотности;</w:t>
            </w:r>
          </w:p>
          <w:p w14:paraId="6F4061D4">
            <w:pPr>
              <w:pStyle w:val="4"/>
            </w:pPr>
            <w:r>
              <w:rPr>
                <w:sz w:val="20"/>
              </w:rPr>
              <w:t>научно-методическое обеспечение и обучение специалистов по вопросам повышения финансовой грамотности населения;</w:t>
            </w:r>
          </w:p>
          <w:p w14:paraId="5290543C">
            <w:pPr>
              <w:pStyle w:val="4"/>
            </w:pPr>
            <w:r>
              <w:rPr>
                <w:sz w:val="20"/>
              </w:rPr>
              <w:t>организация и проведение тематических мероприятий по повышению финансовой грамотности для целевых групп и категорий населения автономного округа;</w:t>
            </w:r>
          </w:p>
          <w:p w14:paraId="014594A3">
            <w:pPr>
              <w:pStyle w:val="4"/>
            </w:pPr>
            <w:r>
              <w:rPr>
                <w:sz w:val="20"/>
              </w:rPr>
              <w:t>информационное обеспечение мероприятий по повышению финансовой грамотности населения</w:t>
            </w:r>
          </w:p>
        </w:tc>
      </w:tr>
      <w:tr w14:paraId="0B82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1" w:type="dxa"/>
          </w:tcPr>
          <w:p w14:paraId="27009ABB">
            <w:pPr>
              <w:pStyle w:val="4"/>
            </w:pPr>
            <w:r>
              <w:rPr>
                <w:sz w:val="20"/>
              </w:rPr>
              <w:t>Важнейшие целевые (контрольные) показатели реализации Программы</w:t>
            </w:r>
          </w:p>
        </w:tc>
        <w:tc>
          <w:tcPr>
            <w:tcW w:w="5921" w:type="dxa"/>
          </w:tcPr>
          <w:p w14:paraId="0A46C99C">
            <w:pPr>
              <w:pStyle w:val="4"/>
            </w:pPr>
            <w:r>
              <w:rPr>
                <w:sz w:val="20"/>
              </w:rPr>
              <w:t>1. Численность педагогических работников, участвующих в реализации образовательных программ, включающих основы финансовой грамотности.</w:t>
            </w:r>
          </w:p>
          <w:p w14:paraId="2CE41F7A">
            <w:pPr>
              <w:pStyle w:val="4"/>
            </w:pPr>
            <w:r>
              <w:rPr>
                <w:sz w:val="20"/>
              </w:rPr>
              <w:t>2. Доля учащихся общеобразовательных организаций, охваченных мероприятиями Программы.</w:t>
            </w:r>
          </w:p>
          <w:p w14:paraId="32D5AF89">
            <w:pPr>
              <w:pStyle w:val="4"/>
            </w:pPr>
            <w:r>
              <w:rPr>
                <w:sz w:val="20"/>
              </w:rPr>
              <w:t>3. Доля студентов организаций профессионального образования и высшего образования, вовлеченных в образовательные программы и мероприятия по повышению финансовой грамотности.</w:t>
            </w:r>
          </w:p>
          <w:p w14:paraId="351D30FE">
            <w:pPr>
              <w:pStyle w:val="4"/>
            </w:pPr>
            <w:r>
              <w:rPr>
                <w:sz w:val="20"/>
              </w:rPr>
              <w:t>4. Доля образовательных организаций, внедривших основы финансовой грамотности в образовательные программы.</w:t>
            </w:r>
          </w:p>
          <w:p w14:paraId="56DCB2C5">
            <w:pPr>
              <w:pStyle w:val="4"/>
            </w:pPr>
            <w:r>
              <w:rPr>
                <w:sz w:val="20"/>
              </w:rPr>
              <w:t>5. Количество подготовленных педагогических работников образовательных организаций, реализующих образовательные программы по повышению финансовой грамотности.</w:t>
            </w:r>
          </w:p>
          <w:p w14:paraId="4E8FB1DB">
            <w:pPr>
              <w:pStyle w:val="4"/>
            </w:pPr>
            <w:r>
              <w:rPr>
                <w:sz w:val="20"/>
              </w:rPr>
              <w:t>6. Количество подготовленных тьюторов, волонтеров и консультантов в сфере финансовой грамотности.</w:t>
            </w:r>
          </w:p>
          <w:p w14:paraId="01A8CC82">
            <w:pPr>
              <w:pStyle w:val="4"/>
            </w:pPr>
            <w:r>
              <w:rPr>
                <w:sz w:val="20"/>
              </w:rPr>
              <w:t>7. Доля граждан, охваченных информационной кампанией, в том числе за счет социальной рекламы</w:t>
            </w:r>
          </w:p>
        </w:tc>
      </w:tr>
      <w:tr w14:paraId="616D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1" w:type="dxa"/>
          </w:tcPr>
          <w:p w14:paraId="110B64D9">
            <w:pPr>
              <w:pStyle w:val="4"/>
            </w:pPr>
            <w:r>
              <w:rPr>
                <w:sz w:val="20"/>
              </w:rPr>
              <w:t>Срок реализации Программы</w:t>
            </w:r>
          </w:p>
        </w:tc>
        <w:tc>
          <w:tcPr>
            <w:tcW w:w="5921" w:type="dxa"/>
          </w:tcPr>
          <w:p w14:paraId="7F01139D">
            <w:pPr>
              <w:pStyle w:val="4"/>
            </w:pPr>
            <w:r>
              <w:rPr>
                <w:sz w:val="20"/>
              </w:rPr>
              <w:t>2022 - 2030 годы</w:t>
            </w:r>
          </w:p>
        </w:tc>
      </w:tr>
      <w:tr w14:paraId="63A12C7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3061" w:type="dxa"/>
            <w:tcBorders>
              <w:bottom w:val="nil"/>
            </w:tcBorders>
          </w:tcPr>
          <w:p w14:paraId="6B9F6288">
            <w:pPr>
              <w:pStyle w:val="4"/>
            </w:pPr>
            <w:r>
              <w:rPr>
                <w:sz w:val="20"/>
              </w:rPr>
              <w:t>Объемы и источники финансового обеспечения Программы</w:t>
            </w:r>
          </w:p>
        </w:tc>
        <w:tc>
          <w:tcPr>
            <w:tcW w:w="5921" w:type="dxa"/>
            <w:tcBorders>
              <w:bottom w:val="nil"/>
            </w:tcBorders>
          </w:tcPr>
          <w:p w14:paraId="07E1319F">
            <w:pPr>
              <w:pStyle w:val="4"/>
            </w:pPr>
            <w:r>
              <w:rPr>
                <w:sz w:val="20"/>
              </w:rPr>
              <w:t xml:space="preserve">финансирование Программы осуществляется в пределах регионального </w:t>
            </w:r>
            <w:r>
              <w:fldChar w:fldCharType="begin"/>
            </w:r>
            <w:r>
              <w:instrText xml:space="preserve"> HYPERLINK "https://login.consultant.ru/link/?req=doc&amp;base=RLAW926&amp;n=314817&amp;dst=100323" \h </w:instrText>
            </w:r>
            <w:r>
              <w:fldChar w:fldCharType="separate"/>
            </w:r>
            <w:r>
              <w:rPr>
                <w:color w:val="0000FF"/>
                <w:sz w:val="20"/>
              </w:rPr>
              <w:t>проекта</w:t>
            </w:r>
            <w:r>
              <w:rPr>
                <w:color w:val="0000FF"/>
                <w:sz w:val="20"/>
              </w:rPr>
              <w:fldChar w:fldCharType="end"/>
            </w:r>
            <w:r>
              <w:rPr>
                <w:sz w:val="20"/>
              </w:rPr>
              <w:t xml:space="preserve"> "Повышение финансовой грамотности" направления (подпрограммы) "Общее образование" государственной программы автономного округа "Развитие образования", утвержденной постановлением Правительства автономного округа от 10 ноября 2023 года N 550-п</w:t>
            </w:r>
          </w:p>
        </w:tc>
      </w:tr>
      <w:tr w14:paraId="4756CA54">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8982" w:type="dxa"/>
            <w:gridSpan w:val="2"/>
            <w:tcBorders>
              <w:top w:val="nil"/>
            </w:tcBorders>
          </w:tcPr>
          <w:p w14:paraId="1C7AB95B">
            <w:pPr>
              <w:pStyle w:val="4"/>
              <w:jc w:val="both"/>
            </w:pPr>
            <w:r>
              <w:rPr>
                <w:sz w:val="20"/>
              </w:rPr>
              <w:t xml:space="preserve">(в ред. </w:t>
            </w:r>
            <w:r>
              <w:fldChar w:fldCharType="begin"/>
            </w:r>
            <w:r>
              <w:instrText xml:space="preserve"> HYPERLINK "https://login.consultant.ru/link/?req=doc&amp;base=RLAW926&amp;n=295104&amp;dst=100105" \h </w:instrText>
            </w:r>
            <w:r>
              <w:fldChar w:fldCharType="separate"/>
            </w:r>
            <w:r>
              <w:rPr>
                <w:color w:val="0000FF"/>
                <w:sz w:val="20"/>
              </w:rPr>
              <w:t>постановления</w:t>
            </w:r>
            <w:r>
              <w:rPr>
                <w:color w:val="0000FF"/>
                <w:sz w:val="20"/>
              </w:rPr>
              <w:fldChar w:fldCharType="end"/>
            </w:r>
            <w:r>
              <w:rPr>
                <w:sz w:val="20"/>
              </w:rPr>
              <w:t xml:space="preserve"> Правительства ХМАО - Югры от 19.01.2024 N 9-п)</w:t>
            </w:r>
          </w:p>
        </w:tc>
      </w:tr>
      <w:tr w14:paraId="5BCA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1" w:type="dxa"/>
          </w:tcPr>
          <w:p w14:paraId="335F00D3">
            <w:pPr>
              <w:pStyle w:val="4"/>
            </w:pPr>
            <w:r>
              <w:rPr>
                <w:sz w:val="20"/>
              </w:rPr>
              <w:t>Ожидаемые конечные результаты реализации Программы</w:t>
            </w:r>
          </w:p>
        </w:tc>
        <w:tc>
          <w:tcPr>
            <w:tcW w:w="5921" w:type="dxa"/>
          </w:tcPr>
          <w:p w14:paraId="71DFCC36">
            <w:pPr>
              <w:pStyle w:val="4"/>
            </w:pPr>
            <w:r>
              <w:rPr>
                <w:sz w:val="20"/>
              </w:rPr>
              <w:t>1. Увеличение численности педагогических работников, участвующих в реализации образовательных программ, включающих основы финансовой грамотности, с 1971 до 4000 человек.</w:t>
            </w:r>
          </w:p>
          <w:p w14:paraId="04F04F90">
            <w:pPr>
              <w:pStyle w:val="4"/>
            </w:pPr>
            <w:r>
              <w:rPr>
                <w:sz w:val="20"/>
              </w:rPr>
              <w:t>2. Увеличение доли учащихся общеобразовательных организаций, охваченных мероприятиями Программы, с 6% до 100%.</w:t>
            </w:r>
          </w:p>
          <w:p w14:paraId="0AA9DDE0">
            <w:pPr>
              <w:pStyle w:val="4"/>
            </w:pPr>
            <w:r>
              <w:rPr>
                <w:sz w:val="20"/>
              </w:rPr>
              <w:t>3. Увеличение доли студентов организаций профессионального образования и высшего образования, вовлеченных в образовательные программы и мероприятия по повышению финансовой грамотности, с 3% до 100%.</w:t>
            </w:r>
          </w:p>
          <w:p w14:paraId="592EA565">
            <w:pPr>
              <w:pStyle w:val="4"/>
            </w:pPr>
            <w:r>
              <w:rPr>
                <w:sz w:val="20"/>
              </w:rPr>
              <w:t>4. Увеличение доли дошкольных образовательных организаций, обеспечивших включение элементов финансовой грамотности в образовательные программы, с 12% до 100%.</w:t>
            </w:r>
          </w:p>
          <w:p w14:paraId="6450087C">
            <w:pPr>
              <w:pStyle w:val="4"/>
            </w:pPr>
            <w:r>
              <w:rPr>
                <w:sz w:val="20"/>
              </w:rPr>
              <w:t>5. Увеличение количества подготовленных педагогических работников образовательных организаций автономного округа, реализующих образовательные программы по повышению финансовой грамотности, с 825 до 4000 человек.</w:t>
            </w:r>
          </w:p>
          <w:p w14:paraId="09BC49C0">
            <w:pPr>
              <w:pStyle w:val="4"/>
            </w:pPr>
            <w:r>
              <w:rPr>
                <w:sz w:val="20"/>
              </w:rPr>
              <w:t>6. Увеличение количества подготовленных тьюторов, волонтеров и консультантов в сфере финансовой грамотности, с 100 до 550 человек.</w:t>
            </w:r>
          </w:p>
          <w:p w14:paraId="54F3E9B4">
            <w:pPr>
              <w:pStyle w:val="4"/>
            </w:pPr>
            <w:r>
              <w:rPr>
                <w:sz w:val="20"/>
              </w:rPr>
              <w:t>7. Ежегодный прирост взрослого населения, охваченного информационной поддержкой по вопросам финансовой грамотности и защиты прав потребителей финансовых услуг, с 2% до 50%.</w:t>
            </w:r>
          </w:p>
          <w:p w14:paraId="364C0309">
            <w:pPr>
              <w:pStyle w:val="4"/>
            </w:pPr>
            <w:r>
              <w:rPr>
                <w:sz w:val="20"/>
              </w:rPr>
              <w:t>8. Увеличение доли общеобразовательных организаций, обеспечивших включение элементов финансовой грамотности в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 50% до 100%.</w:t>
            </w:r>
          </w:p>
          <w:p w14:paraId="03353309">
            <w:pPr>
              <w:pStyle w:val="4"/>
            </w:pPr>
            <w:r>
              <w:rPr>
                <w:sz w:val="20"/>
              </w:rPr>
              <w:t>9. Увеличение доли профессиональных образовательных организаций, обеспечивших включение элементов финансовой грамотности в образовательные программы среднего профессионального образования, с 50% до 100%.</w:t>
            </w:r>
          </w:p>
        </w:tc>
      </w:tr>
      <w:tr w14:paraId="4DA4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1" w:type="dxa"/>
          </w:tcPr>
          <w:p w14:paraId="0A65FCEB">
            <w:pPr>
              <w:pStyle w:val="4"/>
            </w:pPr>
            <w:r>
              <w:rPr>
                <w:sz w:val="20"/>
              </w:rPr>
              <w:t>Целевые группы Программы</w:t>
            </w:r>
          </w:p>
        </w:tc>
        <w:tc>
          <w:tcPr>
            <w:tcW w:w="5921" w:type="dxa"/>
          </w:tcPr>
          <w:p w14:paraId="27027963">
            <w:pPr>
              <w:pStyle w:val="4"/>
            </w:pPr>
            <w:r>
              <w:rPr>
                <w:sz w:val="20"/>
              </w:rPr>
              <w:t>воспитанники дошкольных образовательных организаций, обучающиеся образовательных организаций начального общего, основного общего и среднего общего образования, профессиональных образовательных организаций и организаций высшего образования; граждане трудоспособного возраста, в том числе желающие открыть свое дело, субъекты предпринимательской деятельности; граждане с низким и средним уровнем доходов, граждане пенсионного и предпенсионного возраста, лица с ограниченными возможностями здоровья, безработные граждане, граждане, ищущие работу, состоящие на учете в органах службы занятости населения и другие заинтересованные категории граждан</w:t>
            </w:r>
          </w:p>
        </w:tc>
      </w:tr>
    </w:tbl>
    <w:p w14:paraId="3850C00A">
      <w:pPr>
        <w:sectPr>
          <w:pgSz w:w="16838" w:h="11906" w:orient="landscape"/>
          <w:pgMar w:top="1800" w:right="1440" w:bottom="1800" w:left="1440" w:header="720" w:footer="720" w:gutter="0"/>
          <w:cols w:space="720" w:num="1"/>
          <w:docGrid w:linePitch="360" w:charSpace="0"/>
        </w:sectPr>
      </w:pPr>
    </w:p>
    <w:p w14:paraId="61F506FA">
      <w:pPr>
        <w:pStyle w:val="4"/>
        <w:jc w:val="both"/>
      </w:pPr>
    </w:p>
    <w:p w14:paraId="53596AFD">
      <w:pPr>
        <w:pStyle w:val="6"/>
        <w:jc w:val="center"/>
        <w:outlineLvl w:val="1"/>
      </w:pPr>
      <w:r>
        <w:rPr>
          <w:sz w:val="20"/>
        </w:rPr>
        <w:t>Общая характеристика сферы реализации Программы, в том числе</w:t>
      </w:r>
    </w:p>
    <w:p w14:paraId="268F26B0">
      <w:pPr>
        <w:pStyle w:val="6"/>
        <w:jc w:val="center"/>
      </w:pPr>
      <w:r>
        <w:rPr>
          <w:sz w:val="20"/>
        </w:rPr>
        <w:t>основных проблем, на решение которых направлена Программа</w:t>
      </w:r>
    </w:p>
    <w:p w14:paraId="05647D3E">
      <w:pPr>
        <w:pStyle w:val="4"/>
        <w:jc w:val="both"/>
      </w:pPr>
    </w:p>
    <w:p w14:paraId="0BCFEAC6">
      <w:pPr>
        <w:pStyle w:val="4"/>
        <w:ind w:firstLine="540"/>
        <w:jc w:val="both"/>
      </w:pPr>
      <w:r>
        <w:rPr>
          <w:sz w:val="20"/>
        </w:rPr>
        <w:t>Разумное финансовое поведение, основанное на достаточном уровне финансовых знаний, умений и навыков, положительно влияет на повышение уровня благосостояния и финансовой безопасности граждан.</w:t>
      </w:r>
    </w:p>
    <w:p w14:paraId="0989D9D8">
      <w:pPr>
        <w:pStyle w:val="4"/>
        <w:spacing w:before="200"/>
        <w:ind w:firstLine="540"/>
        <w:jc w:val="both"/>
      </w:pPr>
      <w:r>
        <w:rPr>
          <w:sz w:val="20"/>
        </w:rPr>
        <w:t>Финансово грамотные граждане в большей степени защищены от финансовых рисков и непредвиденных ситуаций. Они более ответственно относятся к управлению личными финансами, способны повышать уровень благосостояния за счет распределения имеющихся денежных ресурсов и планирования будущих расходов.</w:t>
      </w:r>
    </w:p>
    <w:p w14:paraId="3542EEDA">
      <w:pPr>
        <w:pStyle w:val="4"/>
        <w:spacing w:before="200"/>
        <w:ind w:firstLine="540"/>
        <w:jc w:val="both"/>
      </w:pPr>
      <w:r>
        <w:rPr>
          <w:sz w:val="20"/>
        </w:rPr>
        <w:t>Масштабность задачи по повышению финансовой грамотности населения предполагает участие в ее решении большого количества заинтересованных лиц, где каждый может вносить определенный вклад в развитие данного процесса в пределах своей компетенции. Важным условием эффективности деятельности по повышению финансовой грамотности является координация усилий на основе единых целей и подходов к реализации различных инициатив и программ в области финансового просвещения.</w:t>
      </w:r>
    </w:p>
    <w:p w14:paraId="5393D4AB">
      <w:pPr>
        <w:pStyle w:val="4"/>
        <w:spacing w:before="200"/>
        <w:ind w:firstLine="540"/>
        <w:jc w:val="both"/>
      </w:pPr>
      <w:r>
        <w:rPr>
          <w:sz w:val="20"/>
        </w:rPr>
        <w:t>Исходя из данных, полученных в ходе исследований, проводимых в период с 2018 по 2020 годы Аналитическим центром Национального агентства финансовых исследований в условиях проекта "Содействие повышению уровня финансовой грамотности населения и развитию финансового образования в Российской Федерации", реализуемого Министерством финансов Российской Федерации совместно со Всемирным банком, следует, что уровень финансовой грамотности населения - показатель крайне нестабильный. Субъекты Российской Федерации, в которых реализуются мероприятия, направленные на повышение финансовой грамотности, демонстрируют рост или устойчивость показателей.</w:t>
      </w:r>
    </w:p>
    <w:p w14:paraId="0F66EEA9">
      <w:pPr>
        <w:pStyle w:val="4"/>
        <w:spacing w:before="200"/>
        <w:ind w:firstLine="540"/>
        <w:jc w:val="both"/>
      </w:pPr>
      <w:r>
        <w:rPr>
          <w:sz w:val="20"/>
        </w:rPr>
        <w:t>В целом по совокупности признаков группа россиян с самым высоким уровнем финансовой грамотности выглядит так: мужчины и женщины в возрасте от 30 до 45 лет, работающие, семейные с 1 - 2 детьми, проживающие в городах-миллионниках и активно пользующиеся финансовыми продуктами.</w:t>
      </w:r>
    </w:p>
    <w:p w14:paraId="3C8D93DD">
      <w:pPr>
        <w:pStyle w:val="4"/>
        <w:spacing w:before="200"/>
        <w:ind w:firstLine="540"/>
        <w:jc w:val="both"/>
      </w:pPr>
      <w:r>
        <w:rPr>
          <w:sz w:val="20"/>
        </w:rPr>
        <w:t>Для автономного округа индекс финансовой грамотности за 2020 год составил 12,28 балла, таким образом, произошло повышение показателя по сравнению с 2019 годом на 1,8%. Такая динамика особенно значима на фоне снижения общероссийского уровня, которое составило 0,16%, а также в сравнении с показателями пилотных регионов за 2020 год. Необходимо отметить, что в 2018 году индекс финансовой грамотности для автономного округа составлял 12,13, а в 2019 году - 12,06.</w:t>
      </w:r>
    </w:p>
    <w:p w14:paraId="7A621961">
      <w:pPr>
        <w:pStyle w:val="4"/>
        <w:spacing w:before="200"/>
        <w:ind w:firstLine="540"/>
        <w:jc w:val="both"/>
      </w:pPr>
      <w:r>
        <w:rPr>
          <w:sz w:val="20"/>
        </w:rPr>
        <w:t>По значению частного индекса "Знания" автономный округ в 2020 году также повысил показатель на 2,13% по сравнению с 2019 годом, результат опроса составил 4,32 балла (общероссийский показатель составляет 4,68 балла, рост по этому значению составил всего 0,21%). В 2018 году частный индекс "Знания" для автономного округа составлял 4,13, а в 2019 году - 4,23.</w:t>
      </w:r>
    </w:p>
    <w:p w14:paraId="063805C2">
      <w:pPr>
        <w:pStyle w:val="4"/>
        <w:spacing w:before="200"/>
        <w:ind w:firstLine="540"/>
        <w:jc w:val="both"/>
      </w:pPr>
      <w:r>
        <w:rPr>
          <w:sz w:val="20"/>
        </w:rPr>
        <w:t>Значение частного индекса "Навыки" в 2020 году составило 5,01 балла, что превышает общероссийский уровень на 2,45% (общероссийский показатель составляет 4,89 балла, в отчетном периоде он остался неизменным) и рост значения на 0,8% по сравнению с аналогичным показателем прошлого года. В ряду других субъектов Российской Федерации автономный округ по данному значению располагается в группе B - "Выше среднего". В 2018 году частный индекс "Навыки" для автономного округа составлял 5,03, а в 2019 году - 4,97.</w:t>
      </w:r>
    </w:p>
    <w:p w14:paraId="02E05D7E">
      <w:pPr>
        <w:pStyle w:val="4"/>
        <w:spacing w:before="200"/>
        <w:ind w:firstLine="540"/>
        <w:jc w:val="both"/>
      </w:pPr>
      <w:r>
        <w:rPr>
          <w:sz w:val="20"/>
        </w:rPr>
        <w:t>Для автономного округа существенным является анализ динамики частного индекса "Установки", прирост значения показателя по которому составил 2,44% (2,94 балла), что так же, как и частный индекс "Навыки", показывает превышение значения по сравнению с общероссийским уровнем на 5,38% (значение показателя составило 2,79 балла, рост - всего 0,36%). В ряду других субъектов автономный округ располагается в группе B - "Выше среднего". В 2018 году частный индекс "Установки" для автономного округа составлял 2,98, а в 2019 году - 2,87.</w:t>
      </w:r>
    </w:p>
    <w:p w14:paraId="1FA79C61">
      <w:pPr>
        <w:pStyle w:val="4"/>
        <w:spacing w:before="200"/>
        <w:ind w:firstLine="540"/>
        <w:jc w:val="both"/>
      </w:pPr>
      <w:r>
        <w:rPr>
          <w:sz w:val="20"/>
        </w:rPr>
        <w:t>Таким образом, в автономном округе накоплен значительный опыт по созданию системы информационно-просветительской работы, в которой принимают действенное участие исполнительные органы, территориальные органы федеральных органов государственной власти, эксперты финансового и научного сообществ.</w:t>
      </w:r>
    </w:p>
    <w:p w14:paraId="56BAB3F0">
      <w:pPr>
        <w:pStyle w:val="4"/>
        <w:jc w:val="both"/>
      </w:pPr>
      <w:r>
        <w:rPr>
          <w:sz w:val="20"/>
        </w:rPr>
        <w:t xml:space="preserve">(в ред. </w:t>
      </w:r>
      <w:r>
        <w:fldChar w:fldCharType="begin"/>
      </w:r>
      <w:r>
        <w:instrText xml:space="preserve"> HYPERLINK "https://login.consultant.ru/link/?req=doc&amp;base=RLAW926&amp;n=258664&amp;dst=100566" \h </w:instrText>
      </w:r>
      <w:r>
        <w:fldChar w:fldCharType="separate"/>
      </w:r>
      <w:r>
        <w:rPr>
          <w:color w:val="0000FF"/>
          <w:sz w:val="20"/>
        </w:rPr>
        <w:t>постановления</w:t>
      </w:r>
      <w:r>
        <w:rPr>
          <w:color w:val="0000FF"/>
          <w:sz w:val="20"/>
        </w:rPr>
        <w:fldChar w:fldCharType="end"/>
      </w:r>
      <w:r>
        <w:rPr>
          <w:sz w:val="20"/>
        </w:rPr>
        <w:t xml:space="preserve"> Правительства ХМАО - Югры от 01.07.2022 N 300-п)</w:t>
      </w:r>
    </w:p>
    <w:p w14:paraId="30C68845">
      <w:pPr>
        <w:pStyle w:val="4"/>
        <w:spacing w:before="200"/>
        <w:ind w:firstLine="540"/>
        <w:jc w:val="both"/>
      </w:pPr>
      <w:r>
        <w:rPr>
          <w:sz w:val="20"/>
        </w:rPr>
        <w:t>Анализ ситуации определяет вектор дальнейшего развития. Для поддержания достигнутого уровня и увеличения значений показателей финансовой грамотности населения автономного округа необходимо продолжать проводить просветительские мероприятия для школьников и родителей, увеличить охват педагогических работников образовательных организаций всех уровней образования программами дополнительного профессионального образования повышения компетенций в области финансовой грамотности, увеличивать долю обучающихся, охваченных образовательными программами по финансовой грамотности, просветительские мероприятия и информационные кампании для различных социальных групп населения.</w:t>
      </w:r>
    </w:p>
    <w:p w14:paraId="102B80BF">
      <w:pPr>
        <w:pStyle w:val="4"/>
        <w:spacing w:before="200"/>
        <w:ind w:firstLine="540"/>
        <w:jc w:val="both"/>
      </w:pPr>
      <w:r>
        <w:rPr>
          <w:sz w:val="20"/>
        </w:rPr>
        <w:t xml:space="preserve">Для управления и координации работы на основании </w:t>
      </w:r>
      <w:r>
        <w:fldChar w:fldCharType="begin"/>
      </w:r>
      <w:r>
        <w:instrText xml:space="preserve"> HYPERLINK "https://login.consultant.ru/link/?req=doc&amp;base=RLAW926&amp;n=311637" \h </w:instrText>
      </w:r>
      <w:r>
        <w:fldChar w:fldCharType="separate"/>
      </w:r>
      <w:r>
        <w:rPr>
          <w:color w:val="0000FF"/>
          <w:sz w:val="20"/>
        </w:rPr>
        <w:t>распоряжения</w:t>
      </w:r>
      <w:r>
        <w:rPr>
          <w:color w:val="0000FF"/>
          <w:sz w:val="20"/>
        </w:rPr>
        <w:fldChar w:fldCharType="end"/>
      </w:r>
      <w:r>
        <w:rPr>
          <w:sz w:val="20"/>
        </w:rPr>
        <w:t xml:space="preserve"> Губернатора автономного округа от 7 сентября 2018 года N 449-рп "О Координационном совете по повышению финансовой грамотности населения Ханты-Мансийского автономного округа - Югры" создан Координационный совет по повышению финансовой грамотности населения автономного округа (далее - Координационный совет).</w:t>
      </w:r>
    </w:p>
    <w:p w14:paraId="3D1F709E">
      <w:pPr>
        <w:pStyle w:val="4"/>
        <w:spacing w:before="200"/>
        <w:ind w:firstLine="540"/>
        <w:jc w:val="both"/>
      </w:pPr>
      <w:r>
        <w:rPr>
          <w:sz w:val="20"/>
        </w:rPr>
        <w:t>Ведется работа по следующим направлениям:</w:t>
      </w:r>
    </w:p>
    <w:p w14:paraId="1AC0C150">
      <w:pPr>
        <w:pStyle w:val="4"/>
        <w:spacing w:before="200"/>
        <w:ind w:firstLine="540"/>
        <w:jc w:val="both"/>
      </w:pPr>
      <w:r>
        <w:rPr>
          <w:sz w:val="20"/>
        </w:rPr>
        <w:t>1) создание кадрового потенциала из числа педагогических работников дошкольных и общеобразовательных организаций, профессиональных образовательных организаций и образовательных организаций высшего образования;</w:t>
      </w:r>
    </w:p>
    <w:p w14:paraId="644E7B3C">
      <w:pPr>
        <w:pStyle w:val="4"/>
        <w:spacing w:before="200"/>
        <w:ind w:firstLine="540"/>
        <w:jc w:val="both"/>
      </w:pPr>
      <w:r>
        <w:rPr>
          <w:sz w:val="20"/>
        </w:rPr>
        <w:t>2) разработка и распространение учебно-методических материалов по повышению финансовой грамотности различных целевых и возрастных групп населения автономного округа;</w:t>
      </w:r>
    </w:p>
    <w:p w14:paraId="128277F4">
      <w:pPr>
        <w:pStyle w:val="4"/>
        <w:spacing w:before="200"/>
        <w:ind w:firstLine="540"/>
        <w:jc w:val="both"/>
      </w:pPr>
      <w:r>
        <w:rPr>
          <w:sz w:val="20"/>
        </w:rPr>
        <w:t>3) реализация программ дополнительного профессионального образования по повышению финансовой грамотности для тьюторов из числа специалистов организаций социального обслуживания граждан, представителей социально ориентированных некоммерческих организаций, представителей средств массовой информации;</w:t>
      </w:r>
    </w:p>
    <w:p w14:paraId="168953E2">
      <w:pPr>
        <w:pStyle w:val="4"/>
        <w:spacing w:before="200"/>
        <w:ind w:firstLine="540"/>
        <w:jc w:val="both"/>
      </w:pPr>
      <w:r>
        <w:rPr>
          <w:sz w:val="20"/>
        </w:rPr>
        <w:t>4) оказание консультационной и методической поддержки педагогам и тьюторам по реализации программ повышения финансовой грамотности среди различных целевых и возрастных групп населения;</w:t>
      </w:r>
    </w:p>
    <w:p w14:paraId="4294CEF6">
      <w:pPr>
        <w:pStyle w:val="4"/>
        <w:spacing w:before="200"/>
        <w:ind w:firstLine="540"/>
        <w:jc w:val="both"/>
      </w:pPr>
      <w:r>
        <w:rPr>
          <w:sz w:val="20"/>
        </w:rPr>
        <w:t>5) консультирование населения автономного округа по вопросам финансовой грамотности;</w:t>
      </w:r>
    </w:p>
    <w:p w14:paraId="41171AE0">
      <w:pPr>
        <w:pStyle w:val="4"/>
        <w:spacing w:before="200"/>
        <w:ind w:firstLine="540"/>
        <w:jc w:val="both"/>
      </w:pPr>
      <w:r>
        <w:rPr>
          <w:sz w:val="20"/>
        </w:rPr>
        <w:t>6) организация и проведение массовых просветительских мероприятий (олимпиад, конкурсов, конференций, форумов) и информационных кампаний по повышению уровня финансовой грамотности населения.</w:t>
      </w:r>
    </w:p>
    <w:p w14:paraId="45C07E21">
      <w:pPr>
        <w:pStyle w:val="4"/>
        <w:spacing w:before="200"/>
        <w:ind w:firstLine="540"/>
        <w:jc w:val="both"/>
      </w:pPr>
      <w:r>
        <w:rPr>
          <w:sz w:val="20"/>
        </w:rPr>
        <w:t>Координатором данной работы является Департамент образования и науки автономного округа (далее - Департамент).</w:t>
      </w:r>
    </w:p>
    <w:p w14:paraId="5C970AE5">
      <w:pPr>
        <w:pStyle w:val="4"/>
        <w:jc w:val="both"/>
      </w:pPr>
      <w:r>
        <w:rPr>
          <w:sz w:val="20"/>
        </w:rPr>
        <w:t xml:space="preserve">(в ред. </w:t>
      </w:r>
      <w:r>
        <w:fldChar w:fldCharType="begin"/>
      </w:r>
      <w:r>
        <w:instrText xml:space="preserve"> HYPERLINK "https://login.consultant.ru/link/?req=doc&amp;base=RLAW926&amp;n=290902&amp;dst=106551" \h </w:instrText>
      </w:r>
      <w:r>
        <w:fldChar w:fldCharType="separate"/>
      </w:r>
      <w:r>
        <w:rPr>
          <w:color w:val="0000FF"/>
          <w:sz w:val="20"/>
        </w:rPr>
        <w:t>постановления</w:t>
      </w:r>
      <w:r>
        <w:rPr>
          <w:color w:val="0000FF"/>
          <w:sz w:val="20"/>
        </w:rPr>
        <w:fldChar w:fldCharType="end"/>
      </w:r>
      <w:r>
        <w:rPr>
          <w:sz w:val="20"/>
        </w:rPr>
        <w:t xml:space="preserve"> Правительства ХМАО - Югры от 20.05.2022 N 211-п)</w:t>
      </w:r>
    </w:p>
    <w:p w14:paraId="3284BA23">
      <w:pPr>
        <w:pStyle w:val="4"/>
        <w:spacing w:before="200"/>
        <w:ind w:firstLine="540"/>
        <w:jc w:val="both"/>
      </w:pPr>
      <w:r>
        <w:rPr>
          <w:sz w:val="20"/>
        </w:rPr>
        <w:t>Работа по содействию повышению финансовой грамотности населения автономного округа требует системного подхода к решению проблем в сфере финансового просвещения граждан.</w:t>
      </w:r>
    </w:p>
    <w:p w14:paraId="6A947895">
      <w:pPr>
        <w:pStyle w:val="4"/>
        <w:spacing w:before="200"/>
        <w:ind w:firstLine="540"/>
        <w:jc w:val="both"/>
      </w:pPr>
      <w:r>
        <w:rPr>
          <w:sz w:val="20"/>
        </w:rPr>
        <w:t>Программа направлена на обобщение имеющегося опыта работы по повышению финансовой грамотности всех участников данного процесса в автономном округе, в том числе опыта отдельных муниципальных образований автономного округа, реализующих локальные программы повышения финансовой грамотности населения по отдельным узким направлениям, в результате чего будут решаться вопросы выработки единой региональной политики в сфере повышения финансовой грамотности населения, формирования единого информационного пространства и наполнения его доступной, актуальной, достоверной информацией по финансовой тематике, а также дальнейшего развития финансового просвещения граждан.</w:t>
      </w:r>
    </w:p>
    <w:p w14:paraId="78EB67CC">
      <w:pPr>
        <w:pStyle w:val="4"/>
        <w:jc w:val="both"/>
      </w:pPr>
    </w:p>
    <w:p w14:paraId="35D008D0">
      <w:pPr>
        <w:pStyle w:val="6"/>
        <w:jc w:val="center"/>
        <w:outlineLvl w:val="1"/>
      </w:pPr>
      <w:r>
        <w:rPr>
          <w:sz w:val="20"/>
        </w:rPr>
        <w:t>Цели, задачи и срок реализации Программы</w:t>
      </w:r>
    </w:p>
    <w:p w14:paraId="6DFB30AF">
      <w:pPr>
        <w:pStyle w:val="4"/>
        <w:jc w:val="both"/>
      </w:pPr>
    </w:p>
    <w:p w14:paraId="68CD2664">
      <w:pPr>
        <w:pStyle w:val="4"/>
        <w:ind w:firstLine="540"/>
        <w:jc w:val="both"/>
      </w:pPr>
      <w:r>
        <w:rPr>
          <w:sz w:val="20"/>
        </w:rPr>
        <w:t xml:space="preserve">Цели и задачи Программы обусловлены приоритетами, которые определены </w:t>
      </w:r>
      <w:r>
        <w:fldChar w:fldCharType="begin"/>
      </w:r>
      <w:r>
        <w:instrText xml:space="preserve"> HYPERLINK "https://login.consultant.ru/link/?req=doc&amp;base=LAW&amp;n=278903&amp;dst=100011" \h </w:instrText>
      </w:r>
      <w:r>
        <w:fldChar w:fldCharType="separate"/>
      </w:r>
      <w:r>
        <w:rPr>
          <w:color w:val="0000FF"/>
          <w:sz w:val="20"/>
        </w:rPr>
        <w:t>Стратегией</w:t>
      </w:r>
      <w:r>
        <w:rPr>
          <w:color w:val="0000FF"/>
          <w:sz w:val="20"/>
        </w:rPr>
        <w:fldChar w:fldCharType="end"/>
      </w:r>
      <w:r>
        <w:rPr>
          <w:sz w:val="20"/>
        </w:rPr>
        <w:t xml:space="preserve"> повышения финансовой грамотности в Российской Федерации на 2017 - 2023 годы, утвержденной распоряжением Правительства Российской Федерации от 25 сентября 2017 года N 2039-р, и Планом мероприятий ("дорожной картой") реализации второго этапа Стратегии повышения финансовой грамотности в Российской Федерации на 2017 - 2023 годы.</w:t>
      </w:r>
    </w:p>
    <w:p w14:paraId="0CBF6A4A">
      <w:pPr>
        <w:pStyle w:val="4"/>
        <w:spacing w:before="200"/>
        <w:ind w:firstLine="540"/>
        <w:jc w:val="both"/>
      </w:pPr>
      <w:r>
        <w:rPr>
          <w:sz w:val="20"/>
        </w:rPr>
        <w:t>Целями Программы являются повышение уровня финансовой грамотности целевых групп населения автономного округа, содействие в формировании финансово грамотного поведения.</w:t>
      </w:r>
    </w:p>
    <w:p w14:paraId="61CD9E1A">
      <w:pPr>
        <w:pStyle w:val="4"/>
        <w:spacing w:before="200"/>
        <w:ind w:firstLine="540"/>
        <w:jc w:val="both"/>
      </w:pPr>
      <w:r>
        <w:rPr>
          <w:sz w:val="20"/>
        </w:rPr>
        <w:t>Для достижения целей необходимо решить следующие задачи:</w:t>
      </w:r>
    </w:p>
    <w:p w14:paraId="75F84570">
      <w:pPr>
        <w:pStyle w:val="4"/>
        <w:spacing w:before="200"/>
        <w:ind w:firstLine="540"/>
        <w:jc w:val="both"/>
      </w:pPr>
      <w:r>
        <w:rPr>
          <w:sz w:val="20"/>
        </w:rPr>
        <w:t>формирование комплексной системы повышения финансовой грамотности, организация и координация деятельности в сфере повышения финансовой грамотности;</w:t>
      </w:r>
    </w:p>
    <w:p w14:paraId="1FDAC655">
      <w:pPr>
        <w:pStyle w:val="4"/>
        <w:spacing w:before="200"/>
        <w:ind w:firstLine="540"/>
        <w:jc w:val="both"/>
      </w:pPr>
      <w:r>
        <w:rPr>
          <w:sz w:val="20"/>
        </w:rPr>
        <w:t>научно-методическое обеспечение и обучение специалистов по вопросам повышения финансовой грамотности населения;</w:t>
      </w:r>
    </w:p>
    <w:p w14:paraId="3D98EC8C">
      <w:pPr>
        <w:pStyle w:val="4"/>
        <w:spacing w:before="200"/>
        <w:ind w:firstLine="540"/>
        <w:jc w:val="both"/>
      </w:pPr>
      <w:r>
        <w:rPr>
          <w:sz w:val="20"/>
        </w:rPr>
        <w:t>организация и проведение тематических мероприятий по повышению финансовой грамотности для целевых групп и категорий населения автономного округа;</w:t>
      </w:r>
    </w:p>
    <w:p w14:paraId="3F13F58C">
      <w:pPr>
        <w:pStyle w:val="4"/>
        <w:spacing w:before="200"/>
        <w:ind w:firstLine="540"/>
        <w:jc w:val="both"/>
      </w:pPr>
      <w:r>
        <w:rPr>
          <w:sz w:val="20"/>
        </w:rPr>
        <w:t>информационное обеспечение мероприятий по повышению финансовой грамотности населения.</w:t>
      </w:r>
    </w:p>
    <w:p w14:paraId="3E0AA39D">
      <w:pPr>
        <w:pStyle w:val="4"/>
        <w:spacing w:before="200"/>
        <w:ind w:firstLine="540"/>
        <w:jc w:val="both"/>
      </w:pPr>
      <w:r>
        <w:rPr>
          <w:sz w:val="20"/>
        </w:rPr>
        <w:t xml:space="preserve">Решение задач будет осуществляться путем реализации Плана мероприятий Программы, предусмотренного </w:t>
      </w:r>
      <w:r>
        <w:fldChar w:fldCharType="begin"/>
      </w:r>
      <w:r>
        <w:instrText xml:space="preserve"> HYPERLINK \l "P224" \h </w:instrText>
      </w:r>
      <w:r>
        <w:fldChar w:fldCharType="separate"/>
      </w:r>
      <w:r>
        <w:rPr>
          <w:color w:val="0000FF"/>
          <w:sz w:val="20"/>
        </w:rPr>
        <w:t>таблицей 2</w:t>
      </w:r>
      <w:r>
        <w:rPr>
          <w:color w:val="0000FF"/>
          <w:sz w:val="20"/>
        </w:rPr>
        <w:fldChar w:fldCharType="end"/>
      </w:r>
      <w:r>
        <w:rPr>
          <w:sz w:val="20"/>
        </w:rPr>
        <w:t>.</w:t>
      </w:r>
    </w:p>
    <w:p w14:paraId="69D7A4A1">
      <w:pPr>
        <w:pStyle w:val="4"/>
        <w:spacing w:before="200"/>
        <w:ind w:firstLine="540"/>
        <w:jc w:val="both"/>
      </w:pPr>
      <w:r>
        <w:rPr>
          <w:sz w:val="20"/>
        </w:rPr>
        <w:t>Срок реализации Программы: 2022 - 2030 годы.</w:t>
      </w:r>
    </w:p>
    <w:p w14:paraId="1AA3935B">
      <w:pPr>
        <w:pStyle w:val="4"/>
        <w:jc w:val="both"/>
      </w:pPr>
    </w:p>
    <w:p w14:paraId="7207F3C8">
      <w:pPr>
        <w:pStyle w:val="6"/>
        <w:jc w:val="center"/>
        <w:outlineLvl w:val="1"/>
      </w:pPr>
      <w:r>
        <w:rPr>
          <w:sz w:val="20"/>
        </w:rPr>
        <w:t>Реализация и ресурсное обеспечение Программы</w:t>
      </w:r>
    </w:p>
    <w:p w14:paraId="104C811F">
      <w:pPr>
        <w:pStyle w:val="4"/>
        <w:jc w:val="both"/>
      </w:pPr>
    </w:p>
    <w:p w14:paraId="227E817B">
      <w:pPr>
        <w:pStyle w:val="4"/>
        <w:ind w:firstLine="540"/>
        <w:jc w:val="both"/>
      </w:pPr>
      <w:r>
        <w:rPr>
          <w:sz w:val="20"/>
        </w:rPr>
        <w:t>Координаторами Программы на условиях системного партнерства и паритета являются Депфин Югры и Отделение Банка России.</w:t>
      </w:r>
    </w:p>
    <w:p w14:paraId="180B9DAF">
      <w:pPr>
        <w:pStyle w:val="4"/>
        <w:spacing w:before="200"/>
        <w:ind w:firstLine="540"/>
        <w:jc w:val="both"/>
      </w:pPr>
      <w:r>
        <w:rPr>
          <w:sz w:val="20"/>
        </w:rPr>
        <w:t>Управление Программой, контроль ее реализации осуществляет Координационный совет.</w:t>
      </w:r>
    </w:p>
    <w:p w14:paraId="33902637">
      <w:pPr>
        <w:pStyle w:val="4"/>
        <w:spacing w:before="200"/>
        <w:ind w:firstLine="540"/>
        <w:jc w:val="both"/>
      </w:pPr>
      <w:r>
        <w:rPr>
          <w:sz w:val="20"/>
        </w:rPr>
        <w:t>Основным исполнителем мероприятий Программы является Департамент, Региональный ресурсный центр повышения уровня финансовой грамотности населения автономного округа (далее - РРЦ ФГ), созданный на базе СурГУ, исполнительные органы автономного округа, другие участники, указанные в паспорте Программы.</w:t>
      </w:r>
    </w:p>
    <w:p w14:paraId="048D9F72">
      <w:pPr>
        <w:pStyle w:val="4"/>
        <w:jc w:val="both"/>
      </w:pPr>
      <w:r>
        <w:rPr>
          <w:sz w:val="20"/>
        </w:rPr>
        <w:t xml:space="preserve">(в ред. </w:t>
      </w:r>
      <w:r>
        <w:fldChar w:fldCharType="begin"/>
      </w:r>
      <w:r>
        <w:instrText xml:space="preserve"> HYPERLINK "https://login.consultant.ru/link/?req=doc&amp;base=RLAW926&amp;n=258664&amp;dst=100566" \h </w:instrText>
      </w:r>
      <w:r>
        <w:fldChar w:fldCharType="separate"/>
      </w:r>
      <w:r>
        <w:rPr>
          <w:color w:val="0000FF"/>
          <w:sz w:val="20"/>
        </w:rPr>
        <w:t>постановления</w:t>
      </w:r>
      <w:r>
        <w:rPr>
          <w:color w:val="0000FF"/>
          <w:sz w:val="20"/>
        </w:rPr>
        <w:fldChar w:fldCharType="end"/>
      </w:r>
      <w:r>
        <w:rPr>
          <w:sz w:val="20"/>
        </w:rPr>
        <w:t xml:space="preserve"> Правительства ХМАО - Югры от 01.07.2022 N 300-п)</w:t>
      </w:r>
    </w:p>
    <w:p w14:paraId="7AD93C1D">
      <w:pPr>
        <w:pStyle w:val="4"/>
        <w:spacing w:before="200"/>
        <w:ind w:firstLine="540"/>
        <w:jc w:val="both"/>
      </w:pPr>
      <w:r>
        <w:rPr>
          <w:sz w:val="20"/>
        </w:rPr>
        <w:t>Реализация мероприятий Программы осуществляется путем взаимодействия РРЦ ФГ с соисполнителями мероприятий Программы, территориальными органами федеральных органов исполнительной власти, органами местного самоуправления, бизнес-сообществом, негосударственными ассоциациями, образовательными, профессиональными финансовыми и иными организациями.</w:t>
      </w:r>
    </w:p>
    <w:p w14:paraId="33AA4779">
      <w:pPr>
        <w:pStyle w:val="4"/>
        <w:spacing w:before="200"/>
        <w:ind w:firstLine="540"/>
        <w:jc w:val="both"/>
      </w:pPr>
      <w:r>
        <w:rPr>
          <w:sz w:val="20"/>
        </w:rPr>
        <w:t>Неотъемлемым условием формирования эффективного механизма реализации Программы являются учет возможных рисков и создание системы корректировки задач, направлений, мероприятий и значений целевых показателей.</w:t>
      </w:r>
    </w:p>
    <w:p w14:paraId="18AD749B">
      <w:pPr>
        <w:pStyle w:val="4"/>
        <w:spacing w:before="200"/>
        <w:ind w:firstLine="540"/>
        <w:jc w:val="both"/>
      </w:pPr>
      <w:r>
        <w:rPr>
          <w:sz w:val="20"/>
        </w:rPr>
        <w:t>Группы возможных рисков реализации Программы:</w:t>
      </w:r>
    </w:p>
    <w:p w14:paraId="67E4F957">
      <w:pPr>
        <w:pStyle w:val="4"/>
        <w:spacing w:before="200"/>
        <w:ind w:firstLine="540"/>
        <w:jc w:val="both"/>
      </w:pPr>
      <w:r>
        <w:rPr>
          <w:sz w:val="20"/>
        </w:rPr>
        <w:t>риски, связанные с законодательной и нормативной базой, нарушение сроков принятия необходимых нормативных правовых актов для обеспечения реализации Программы;</w:t>
      </w:r>
    </w:p>
    <w:p w14:paraId="01F9CE74">
      <w:pPr>
        <w:pStyle w:val="4"/>
        <w:spacing w:before="200"/>
        <w:ind w:firstLine="540"/>
        <w:jc w:val="both"/>
      </w:pPr>
      <w:r>
        <w:rPr>
          <w:sz w:val="20"/>
        </w:rPr>
        <w:t>недостаточный уровень квалификации кадрового обеспечения мероприятий Программы;</w:t>
      </w:r>
    </w:p>
    <w:p w14:paraId="2410DEFB">
      <w:pPr>
        <w:pStyle w:val="4"/>
        <w:spacing w:before="200"/>
        <w:ind w:firstLine="540"/>
        <w:jc w:val="both"/>
      </w:pPr>
      <w:r>
        <w:rPr>
          <w:sz w:val="20"/>
        </w:rPr>
        <w:t>социальные риски, связанные с сопротивлением общественности предлагаемым изменениям в связи с недостаточной информированностью и освещением в средствах массовой информации целей, задач и планируемых к достижению результатов Программы.</w:t>
      </w:r>
    </w:p>
    <w:p w14:paraId="426F1BF2">
      <w:pPr>
        <w:pStyle w:val="4"/>
        <w:spacing w:before="200"/>
        <w:ind w:firstLine="540"/>
        <w:jc w:val="both"/>
      </w:pPr>
      <w:r>
        <w:rPr>
          <w:sz w:val="20"/>
        </w:rPr>
        <w:t>Предполагаемые риски подлежат мониторингу, экспертной оценке, учету и созданию системы корректировки задач мероприятий и значений целевых показателей Программы со стороны Координационного совета.</w:t>
      </w:r>
    </w:p>
    <w:p w14:paraId="3580E330">
      <w:pPr>
        <w:pStyle w:val="4"/>
        <w:spacing w:before="200"/>
        <w:ind w:firstLine="540"/>
        <w:jc w:val="both"/>
      </w:pPr>
      <w:r>
        <w:rPr>
          <w:sz w:val="20"/>
        </w:rPr>
        <w:t>Организационные и управленческие риски могут выражаться в ошибочной организационной схеме, недостаточном уровне квалификации для работ с новыми инструментами и могут приводить к неэффективному управлению процессом реализации Программы, несогласованности действий, низкому качеству выполнения программных мероприятий. Минимизация риска возможна за счет обеспечения постоянного и оперативного мониторинга (в том числе социологического) реализации мероприятий Программы, а также ее корректировки на основе анализа данных мониторинга.</w:t>
      </w:r>
    </w:p>
    <w:p w14:paraId="085C6862">
      <w:pPr>
        <w:pStyle w:val="4"/>
        <w:spacing w:before="200"/>
        <w:ind w:firstLine="540"/>
        <w:jc w:val="both"/>
      </w:pPr>
      <w:r>
        <w:rPr>
          <w:sz w:val="20"/>
        </w:rPr>
        <w:t>Социальные риски могут выражаться в сопротивлении общественности осуществляемым изменениям в связи с недостаточным освещением в средствах массовой информации целей, задач и планируемых результатов. Минимизация риска возможна за счет широкого привлечения общественности к обсуждению целей, задач и механизмов реализации мероприятий в сфере повышения финансовой грамотности, а также публичного освещения хода и результатов реализации Программы.</w:t>
      </w:r>
    </w:p>
    <w:p w14:paraId="58F67D1E">
      <w:pPr>
        <w:pStyle w:val="4"/>
        <w:jc w:val="both"/>
      </w:pPr>
    </w:p>
    <w:p w14:paraId="05656221">
      <w:pPr>
        <w:pStyle w:val="6"/>
        <w:jc w:val="center"/>
        <w:outlineLvl w:val="1"/>
      </w:pPr>
      <w:r>
        <w:rPr>
          <w:sz w:val="20"/>
        </w:rPr>
        <w:t>Мониторинг хода реализации и оценка эффективности исполнения</w:t>
      </w:r>
    </w:p>
    <w:p w14:paraId="47E7E450">
      <w:pPr>
        <w:pStyle w:val="6"/>
        <w:jc w:val="center"/>
      </w:pPr>
      <w:r>
        <w:rPr>
          <w:sz w:val="20"/>
        </w:rPr>
        <w:t>Программы</w:t>
      </w:r>
    </w:p>
    <w:p w14:paraId="01739EB0">
      <w:pPr>
        <w:pStyle w:val="4"/>
        <w:jc w:val="both"/>
      </w:pPr>
    </w:p>
    <w:p w14:paraId="348075C0">
      <w:pPr>
        <w:pStyle w:val="4"/>
        <w:ind w:firstLine="540"/>
        <w:jc w:val="both"/>
      </w:pPr>
      <w:r>
        <w:rPr>
          <w:sz w:val="20"/>
        </w:rPr>
        <w:t>Необходимым условием формирования эффективного механизма реализации Программы является система мониторинга запуска, хода реализации, промежуточных и итоговых ее результатов.</w:t>
      </w:r>
    </w:p>
    <w:p w14:paraId="26929ED5">
      <w:pPr>
        <w:pStyle w:val="4"/>
        <w:spacing w:before="200"/>
        <w:ind w:firstLine="540"/>
        <w:jc w:val="both"/>
      </w:pPr>
      <w:r>
        <w:rPr>
          <w:sz w:val="20"/>
        </w:rPr>
        <w:t>Мониторинг повышения уровня финансовой грамотности населения автономного округа позволит наметить направления и содержание мероприятий по повышению уровня финансовой грамотности населения, а также определить результаты реализации мероприятий Программы на момент ее окончания. Данную деятельность осуществляет РРЦ ФГ.</w:t>
      </w:r>
    </w:p>
    <w:p w14:paraId="135A343D">
      <w:pPr>
        <w:pStyle w:val="4"/>
        <w:spacing w:before="200"/>
        <w:ind w:firstLine="540"/>
        <w:jc w:val="both"/>
      </w:pPr>
      <w:r>
        <w:rPr>
          <w:sz w:val="20"/>
        </w:rPr>
        <w:t>В качестве дополнительных целевых индикаторов реализации Программы будут использоваться качественные и количественные индикаторы (показатели) мониторинга и оценки уровня финансовой грамотности и финансового поведения населения автономного округа, проводимые на ежегодной основе согласно плану мероприятий Программы.</w:t>
      </w:r>
    </w:p>
    <w:p w14:paraId="76D2B8A4">
      <w:pPr>
        <w:pStyle w:val="4"/>
        <w:spacing w:before="200"/>
        <w:ind w:firstLine="540"/>
        <w:jc w:val="both"/>
      </w:pPr>
      <w:r>
        <w:rPr>
          <w:sz w:val="20"/>
        </w:rPr>
        <w:t>Мониторинг достижения целевых показателей Программы отражается в ежегодном отчете, который вместе с отчетом о ходе реализации мероприятий Программы, отчетом о проводимых измерениях рассматривается ежегодно на заседании Координационного совета.</w:t>
      </w:r>
    </w:p>
    <w:p w14:paraId="0CD95997">
      <w:pPr>
        <w:pStyle w:val="4"/>
        <w:spacing w:before="200"/>
        <w:ind w:firstLine="540"/>
        <w:jc w:val="both"/>
      </w:pPr>
      <w:r>
        <w:rPr>
          <w:sz w:val="20"/>
        </w:rPr>
        <w:t>Предложенный алгоритм позволит организовать и структурировать аналитическую работу, придать ей направленность и системность.</w:t>
      </w:r>
    </w:p>
    <w:p w14:paraId="494B4A42">
      <w:pPr>
        <w:pStyle w:val="4"/>
        <w:spacing w:before="200"/>
        <w:ind w:firstLine="540"/>
        <w:jc w:val="both"/>
      </w:pPr>
      <w:r>
        <w:rPr>
          <w:sz w:val="20"/>
        </w:rPr>
        <w:t>Данные мониторингов позволят отслеживать ситуацию в сфере финансовой грамотности в автономном округе в целом, а также в разрезе отдельных муниципальных образований автономного округа в среднесрочной и долгосрочной перспективе, оперативно выявлять наиболее проблемные для представителей разных социально-демографических групп финансовые компетенции, рассматривать и лучше таргетировать существующие мероприятия и программы финансовой грамотности для населения.</w:t>
      </w:r>
    </w:p>
    <w:p w14:paraId="49F8FF72">
      <w:pPr>
        <w:pStyle w:val="4"/>
        <w:jc w:val="both"/>
      </w:pPr>
    </w:p>
    <w:p w14:paraId="25C0A577">
      <w:pPr>
        <w:pStyle w:val="4"/>
        <w:jc w:val="right"/>
        <w:outlineLvl w:val="1"/>
      </w:pPr>
      <w:r>
        <w:rPr>
          <w:sz w:val="20"/>
        </w:rPr>
        <w:t>Таблица 1</w:t>
      </w:r>
    </w:p>
    <w:p w14:paraId="71F48DAC">
      <w:pPr>
        <w:pStyle w:val="4"/>
        <w:jc w:val="both"/>
      </w:pPr>
    </w:p>
    <w:p w14:paraId="62AF11C6">
      <w:pPr>
        <w:pStyle w:val="6"/>
        <w:jc w:val="center"/>
      </w:pPr>
      <w:r>
        <w:rPr>
          <w:sz w:val="20"/>
        </w:rPr>
        <w:t>Целевые (контрольные) показатели реализации Программы</w:t>
      </w:r>
    </w:p>
    <w:p w14:paraId="28F85685">
      <w:pPr>
        <w:pStyle w:val="4"/>
        <w:jc w:val="both"/>
      </w:pPr>
    </w:p>
    <w:p w14:paraId="798EDFD7">
      <w:pPr>
        <w:sectPr>
          <w:pgSz w:w="11905" w:h="16838"/>
          <w:pgMar w:top="1440" w:right="1800" w:bottom="1440" w:left="1800" w:header="0" w:footer="0" w:gutter="0"/>
          <w:cols w:space="720" w:num="1"/>
          <w:titlePg/>
        </w:sect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54"/>
        <w:gridCol w:w="3175"/>
        <w:gridCol w:w="1020"/>
        <w:gridCol w:w="604"/>
        <w:gridCol w:w="604"/>
        <w:gridCol w:w="604"/>
        <w:gridCol w:w="604"/>
        <w:gridCol w:w="604"/>
        <w:gridCol w:w="1309"/>
      </w:tblGrid>
      <w:tr w14:paraId="56D4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14:paraId="1C9453AD">
            <w:pPr>
              <w:pStyle w:val="4"/>
              <w:jc w:val="center"/>
            </w:pPr>
            <w:r>
              <w:rPr>
                <w:sz w:val="20"/>
              </w:rPr>
              <w:t>N п/п</w:t>
            </w:r>
          </w:p>
        </w:tc>
        <w:tc>
          <w:tcPr>
            <w:tcW w:w="3175" w:type="dxa"/>
          </w:tcPr>
          <w:p w14:paraId="557BF19A">
            <w:pPr>
              <w:pStyle w:val="4"/>
              <w:jc w:val="center"/>
            </w:pPr>
            <w:r>
              <w:rPr>
                <w:sz w:val="20"/>
              </w:rPr>
              <w:t>Наименование показателя</w:t>
            </w:r>
          </w:p>
        </w:tc>
        <w:tc>
          <w:tcPr>
            <w:tcW w:w="1020" w:type="dxa"/>
          </w:tcPr>
          <w:p w14:paraId="391E649E">
            <w:pPr>
              <w:pStyle w:val="4"/>
              <w:jc w:val="center"/>
            </w:pPr>
            <w:r>
              <w:rPr>
                <w:sz w:val="20"/>
              </w:rPr>
              <w:t>Базовый показатель на начало реализации Программы</w:t>
            </w:r>
          </w:p>
        </w:tc>
        <w:tc>
          <w:tcPr>
            <w:tcW w:w="604" w:type="dxa"/>
          </w:tcPr>
          <w:p w14:paraId="055EF0B6">
            <w:pPr>
              <w:pStyle w:val="4"/>
              <w:jc w:val="center"/>
            </w:pPr>
            <w:r>
              <w:rPr>
                <w:sz w:val="20"/>
              </w:rPr>
              <w:t>2022 г.</w:t>
            </w:r>
          </w:p>
        </w:tc>
        <w:tc>
          <w:tcPr>
            <w:tcW w:w="604" w:type="dxa"/>
          </w:tcPr>
          <w:p w14:paraId="62F2EEC9">
            <w:pPr>
              <w:pStyle w:val="4"/>
              <w:jc w:val="center"/>
            </w:pPr>
            <w:r>
              <w:rPr>
                <w:sz w:val="20"/>
              </w:rPr>
              <w:t>2023 г.</w:t>
            </w:r>
          </w:p>
        </w:tc>
        <w:tc>
          <w:tcPr>
            <w:tcW w:w="604" w:type="dxa"/>
          </w:tcPr>
          <w:p w14:paraId="6D2A5186">
            <w:pPr>
              <w:pStyle w:val="4"/>
              <w:jc w:val="center"/>
            </w:pPr>
            <w:r>
              <w:rPr>
                <w:sz w:val="20"/>
              </w:rPr>
              <w:t>2024 г.</w:t>
            </w:r>
          </w:p>
        </w:tc>
        <w:tc>
          <w:tcPr>
            <w:tcW w:w="604" w:type="dxa"/>
          </w:tcPr>
          <w:p w14:paraId="2A51ED92">
            <w:pPr>
              <w:pStyle w:val="4"/>
              <w:jc w:val="center"/>
            </w:pPr>
            <w:r>
              <w:rPr>
                <w:sz w:val="20"/>
              </w:rPr>
              <w:t>2025 г.</w:t>
            </w:r>
          </w:p>
        </w:tc>
        <w:tc>
          <w:tcPr>
            <w:tcW w:w="604" w:type="dxa"/>
          </w:tcPr>
          <w:p w14:paraId="0BF0E0AD">
            <w:pPr>
              <w:pStyle w:val="4"/>
              <w:jc w:val="center"/>
            </w:pPr>
            <w:r>
              <w:rPr>
                <w:sz w:val="20"/>
              </w:rPr>
              <w:t>2026 - 2030 г.</w:t>
            </w:r>
          </w:p>
        </w:tc>
        <w:tc>
          <w:tcPr>
            <w:tcW w:w="1309" w:type="dxa"/>
          </w:tcPr>
          <w:p w14:paraId="180C0582">
            <w:pPr>
              <w:pStyle w:val="4"/>
              <w:jc w:val="center"/>
            </w:pPr>
            <w:r>
              <w:rPr>
                <w:sz w:val="20"/>
              </w:rPr>
              <w:t>Целевое значение показателя на момент окончания действия</w:t>
            </w:r>
          </w:p>
          <w:p w14:paraId="7E4BF022">
            <w:pPr>
              <w:pStyle w:val="4"/>
              <w:jc w:val="center"/>
            </w:pPr>
            <w:r>
              <w:rPr>
                <w:sz w:val="20"/>
              </w:rPr>
              <w:t>Программы</w:t>
            </w:r>
          </w:p>
        </w:tc>
      </w:tr>
      <w:tr w14:paraId="58EC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14:paraId="06DC28D6">
            <w:pPr>
              <w:pStyle w:val="4"/>
            </w:pPr>
            <w:r>
              <w:rPr>
                <w:sz w:val="20"/>
              </w:rPr>
              <w:t>1.</w:t>
            </w:r>
          </w:p>
        </w:tc>
        <w:tc>
          <w:tcPr>
            <w:tcW w:w="3175" w:type="dxa"/>
          </w:tcPr>
          <w:p w14:paraId="20FDAAFA">
            <w:pPr>
              <w:pStyle w:val="4"/>
            </w:pPr>
            <w:r>
              <w:rPr>
                <w:sz w:val="20"/>
              </w:rPr>
              <w:t>Численность педагогических работников, участвующих в реализации образовательных программ, включающих основы финансовой грамотности (чел.)</w:t>
            </w:r>
          </w:p>
        </w:tc>
        <w:tc>
          <w:tcPr>
            <w:tcW w:w="1020" w:type="dxa"/>
          </w:tcPr>
          <w:p w14:paraId="622CE8BA">
            <w:pPr>
              <w:pStyle w:val="4"/>
            </w:pPr>
            <w:r>
              <w:rPr>
                <w:sz w:val="20"/>
              </w:rPr>
              <w:t>1971</w:t>
            </w:r>
          </w:p>
        </w:tc>
        <w:tc>
          <w:tcPr>
            <w:tcW w:w="604" w:type="dxa"/>
          </w:tcPr>
          <w:p w14:paraId="74FF868F">
            <w:pPr>
              <w:pStyle w:val="4"/>
            </w:pPr>
            <w:r>
              <w:rPr>
                <w:sz w:val="20"/>
              </w:rPr>
              <w:t>3550</w:t>
            </w:r>
          </w:p>
        </w:tc>
        <w:tc>
          <w:tcPr>
            <w:tcW w:w="604" w:type="dxa"/>
          </w:tcPr>
          <w:p w14:paraId="6AB2D4E7">
            <w:pPr>
              <w:pStyle w:val="4"/>
            </w:pPr>
            <w:r>
              <w:rPr>
                <w:sz w:val="20"/>
              </w:rPr>
              <w:t>3600</w:t>
            </w:r>
          </w:p>
        </w:tc>
        <w:tc>
          <w:tcPr>
            <w:tcW w:w="604" w:type="dxa"/>
          </w:tcPr>
          <w:p w14:paraId="077D95F8">
            <w:pPr>
              <w:pStyle w:val="4"/>
            </w:pPr>
            <w:r>
              <w:rPr>
                <w:sz w:val="20"/>
              </w:rPr>
              <w:t>3650</w:t>
            </w:r>
          </w:p>
        </w:tc>
        <w:tc>
          <w:tcPr>
            <w:tcW w:w="604" w:type="dxa"/>
          </w:tcPr>
          <w:p w14:paraId="56746B43">
            <w:pPr>
              <w:pStyle w:val="4"/>
            </w:pPr>
            <w:r>
              <w:rPr>
                <w:sz w:val="20"/>
              </w:rPr>
              <w:t>3700</w:t>
            </w:r>
          </w:p>
        </w:tc>
        <w:tc>
          <w:tcPr>
            <w:tcW w:w="604" w:type="dxa"/>
          </w:tcPr>
          <w:p w14:paraId="6D0D9C28">
            <w:pPr>
              <w:pStyle w:val="4"/>
            </w:pPr>
            <w:r>
              <w:rPr>
                <w:sz w:val="20"/>
              </w:rPr>
              <w:t>4000</w:t>
            </w:r>
          </w:p>
        </w:tc>
        <w:tc>
          <w:tcPr>
            <w:tcW w:w="1309" w:type="dxa"/>
          </w:tcPr>
          <w:p w14:paraId="1CC552C7">
            <w:pPr>
              <w:pStyle w:val="4"/>
            </w:pPr>
            <w:r>
              <w:rPr>
                <w:sz w:val="20"/>
              </w:rPr>
              <w:t>4000</w:t>
            </w:r>
          </w:p>
        </w:tc>
      </w:tr>
      <w:tr w14:paraId="2CFC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14:paraId="7201C3BA">
            <w:pPr>
              <w:pStyle w:val="4"/>
            </w:pPr>
            <w:r>
              <w:rPr>
                <w:sz w:val="20"/>
              </w:rPr>
              <w:t>2.</w:t>
            </w:r>
          </w:p>
        </w:tc>
        <w:tc>
          <w:tcPr>
            <w:tcW w:w="3175" w:type="dxa"/>
          </w:tcPr>
          <w:p w14:paraId="40D3679A">
            <w:pPr>
              <w:pStyle w:val="4"/>
            </w:pPr>
            <w:r>
              <w:rPr>
                <w:sz w:val="20"/>
              </w:rPr>
              <w:t>Доля учащихся общеобразовательных организаций, охваченных мероприятиями Программы (%)</w:t>
            </w:r>
          </w:p>
        </w:tc>
        <w:tc>
          <w:tcPr>
            <w:tcW w:w="1020" w:type="dxa"/>
          </w:tcPr>
          <w:p w14:paraId="69E05DFD">
            <w:pPr>
              <w:pStyle w:val="4"/>
            </w:pPr>
            <w:r>
              <w:rPr>
                <w:sz w:val="20"/>
              </w:rPr>
              <w:t>6</w:t>
            </w:r>
          </w:p>
        </w:tc>
        <w:tc>
          <w:tcPr>
            <w:tcW w:w="604" w:type="dxa"/>
          </w:tcPr>
          <w:p w14:paraId="521F6A58">
            <w:pPr>
              <w:pStyle w:val="4"/>
            </w:pPr>
            <w:r>
              <w:rPr>
                <w:sz w:val="20"/>
              </w:rPr>
              <w:t>60</w:t>
            </w:r>
          </w:p>
        </w:tc>
        <w:tc>
          <w:tcPr>
            <w:tcW w:w="604" w:type="dxa"/>
          </w:tcPr>
          <w:p w14:paraId="54ACFF51">
            <w:pPr>
              <w:pStyle w:val="4"/>
            </w:pPr>
            <w:r>
              <w:rPr>
                <w:sz w:val="20"/>
              </w:rPr>
              <w:t>80</w:t>
            </w:r>
          </w:p>
        </w:tc>
        <w:tc>
          <w:tcPr>
            <w:tcW w:w="604" w:type="dxa"/>
          </w:tcPr>
          <w:p w14:paraId="133E3EF7">
            <w:pPr>
              <w:pStyle w:val="4"/>
            </w:pPr>
            <w:r>
              <w:rPr>
                <w:sz w:val="20"/>
              </w:rPr>
              <w:t>100</w:t>
            </w:r>
          </w:p>
        </w:tc>
        <w:tc>
          <w:tcPr>
            <w:tcW w:w="604" w:type="dxa"/>
          </w:tcPr>
          <w:p w14:paraId="57DB23CC">
            <w:pPr>
              <w:pStyle w:val="4"/>
            </w:pPr>
            <w:r>
              <w:rPr>
                <w:sz w:val="20"/>
              </w:rPr>
              <w:t>100</w:t>
            </w:r>
          </w:p>
        </w:tc>
        <w:tc>
          <w:tcPr>
            <w:tcW w:w="604" w:type="dxa"/>
          </w:tcPr>
          <w:p w14:paraId="42811505">
            <w:pPr>
              <w:pStyle w:val="4"/>
            </w:pPr>
            <w:r>
              <w:rPr>
                <w:sz w:val="20"/>
              </w:rPr>
              <w:t>100</w:t>
            </w:r>
          </w:p>
        </w:tc>
        <w:tc>
          <w:tcPr>
            <w:tcW w:w="1309" w:type="dxa"/>
          </w:tcPr>
          <w:p w14:paraId="274926B0">
            <w:pPr>
              <w:pStyle w:val="4"/>
            </w:pPr>
            <w:r>
              <w:rPr>
                <w:sz w:val="20"/>
              </w:rPr>
              <w:t>100</w:t>
            </w:r>
          </w:p>
        </w:tc>
      </w:tr>
      <w:tr w14:paraId="107D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14:paraId="483C0E59">
            <w:pPr>
              <w:pStyle w:val="4"/>
            </w:pPr>
            <w:r>
              <w:rPr>
                <w:sz w:val="20"/>
              </w:rPr>
              <w:t>3.</w:t>
            </w:r>
          </w:p>
        </w:tc>
        <w:tc>
          <w:tcPr>
            <w:tcW w:w="3175" w:type="dxa"/>
          </w:tcPr>
          <w:p w14:paraId="531F4217">
            <w:pPr>
              <w:pStyle w:val="4"/>
            </w:pPr>
            <w:r>
              <w:rPr>
                <w:sz w:val="20"/>
              </w:rPr>
              <w:t>Доля студентов организаций профессионального образования и высшего образования, вовлеченных в образовательные программы и мероприятия по повышению финансовой грамотности (%)</w:t>
            </w:r>
          </w:p>
        </w:tc>
        <w:tc>
          <w:tcPr>
            <w:tcW w:w="1020" w:type="dxa"/>
          </w:tcPr>
          <w:p w14:paraId="55D33398">
            <w:pPr>
              <w:pStyle w:val="4"/>
            </w:pPr>
            <w:r>
              <w:rPr>
                <w:sz w:val="20"/>
              </w:rPr>
              <w:t>3</w:t>
            </w:r>
          </w:p>
        </w:tc>
        <w:tc>
          <w:tcPr>
            <w:tcW w:w="604" w:type="dxa"/>
          </w:tcPr>
          <w:p w14:paraId="6EA14048">
            <w:pPr>
              <w:pStyle w:val="4"/>
            </w:pPr>
            <w:r>
              <w:rPr>
                <w:sz w:val="20"/>
              </w:rPr>
              <w:t>60</w:t>
            </w:r>
          </w:p>
        </w:tc>
        <w:tc>
          <w:tcPr>
            <w:tcW w:w="604" w:type="dxa"/>
          </w:tcPr>
          <w:p w14:paraId="0B8D0C17">
            <w:pPr>
              <w:pStyle w:val="4"/>
            </w:pPr>
            <w:r>
              <w:rPr>
                <w:sz w:val="20"/>
              </w:rPr>
              <w:t>80</w:t>
            </w:r>
          </w:p>
        </w:tc>
        <w:tc>
          <w:tcPr>
            <w:tcW w:w="604" w:type="dxa"/>
          </w:tcPr>
          <w:p w14:paraId="1DBE661F">
            <w:pPr>
              <w:pStyle w:val="4"/>
            </w:pPr>
            <w:r>
              <w:rPr>
                <w:sz w:val="20"/>
              </w:rPr>
              <w:t>100</w:t>
            </w:r>
          </w:p>
        </w:tc>
        <w:tc>
          <w:tcPr>
            <w:tcW w:w="604" w:type="dxa"/>
          </w:tcPr>
          <w:p w14:paraId="631BD4C0">
            <w:pPr>
              <w:pStyle w:val="4"/>
            </w:pPr>
            <w:r>
              <w:rPr>
                <w:sz w:val="20"/>
              </w:rPr>
              <w:t>100</w:t>
            </w:r>
          </w:p>
        </w:tc>
        <w:tc>
          <w:tcPr>
            <w:tcW w:w="604" w:type="dxa"/>
          </w:tcPr>
          <w:p w14:paraId="1DF654C6">
            <w:pPr>
              <w:pStyle w:val="4"/>
            </w:pPr>
            <w:r>
              <w:rPr>
                <w:sz w:val="20"/>
              </w:rPr>
              <w:t>100</w:t>
            </w:r>
          </w:p>
        </w:tc>
        <w:tc>
          <w:tcPr>
            <w:tcW w:w="1309" w:type="dxa"/>
          </w:tcPr>
          <w:p w14:paraId="4507FD51">
            <w:pPr>
              <w:pStyle w:val="4"/>
            </w:pPr>
            <w:r>
              <w:rPr>
                <w:sz w:val="20"/>
              </w:rPr>
              <w:t>100</w:t>
            </w:r>
          </w:p>
        </w:tc>
      </w:tr>
      <w:tr w14:paraId="528C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14:paraId="6BB69888">
            <w:pPr>
              <w:pStyle w:val="4"/>
            </w:pPr>
            <w:r>
              <w:rPr>
                <w:sz w:val="20"/>
              </w:rPr>
              <w:t>4.</w:t>
            </w:r>
          </w:p>
        </w:tc>
        <w:tc>
          <w:tcPr>
            <w:tcW w:w="3175" w:type="dxa"/>
          </w:tcPr>
          <w:p w14:paraId="0A6BF5EE">
            <w:pPr>
              <w:pStyle w:val="4"/>
            </w:pPr>
            <w:r>
              <w:rPr>
                <w:sz w:val="20"/>
              </w:rPr>
              <w:t>Доля дошкольных образовательных организаций, обеспечивших включение элементов финансовой грамотности в образовательные программы (%)</w:t>
            </w:r>
          </w:p>
        </w:tc>
        <w:tc>
          <w:tcPr>
            <w:tcW w:w="1020" w:type="dxa"/>
          </w:tcPr>
          <w:p w14:paraId="7FDF6220">
            <w:pPr>
              <w:pStyle w:val="4"/>
            </w:pPr>
            <w:r>
              <w:rPr>
                <w:sz w:val="20"/>
              </w:rPr>
              <w:t>12</w:t>
            </w:r>
          </w:p>
        </w:tc>
        <w:tc>
          <w:tcPr>
            <w:tcW w:w="604" w:type="dxa"/>
          </w:tcPr>
          <w:p w14:paraId="333322FB">
            <w:pPr>
              <w:pStyle w:val="4"/>
            </w:pPr>
            <w:r>
              <w:rPr>
                <w:sz w:val="20"/>
              </w:rPr>
              <w:t>60</w:t>
            </w:r>
          </w:p>
        </w:tc>
        <w:tc>
          <w:tcPr>
            <w:tcW w:w="604" w:type="dxa"/>
          </w:tcPr>
          <w:p w14:paraId="3E149A42">
            <w:pPr>
              <w:pStyle w:val="4"/>
            </w:pPr>
            <w:r>
              <w:rPr>
                <w:sz w:val="20"/>
              </w:rPr>
              <w:t>80</w:t>
            </w:r>
          </w:p>
        </w:tc>
        <w:tc>
          <w:tcPr>
            <w:tcW w:w="604" w:type="dxa"/>
          </w:tcPr>
          <w:p w14:paraId="0931830C">
            <w:pPr>
              <w:pStyle w:val="4"/>
            </w:pPr>
            <w:r>
              <w:rPr>
                <w:sz w:val="20"/>
              </w:rPr>
              <w:t>100</w:t>
            </w:r>
          </w:p>
        </w:tc>
        <w:tc>
          <w:tcPr>
            <w:tcW w:w="604" w:type="dxa"/>
          </w:tcPr>
          <w:p w14:paraId="0FA3668D">
            <w:pPr>
              <w:pStyle w:val="4"/>
            </w:pPr>
            <w:r>
              <w:rPr>
                <w:sz w:val="20"/>
              </w:rPr>
              <w:t>100</w:t>
            </w:r>
          </w:p>
        </w:tc>
        <w:tc>
          <w:tcPr>
            <w:tcW w:w="604" w:type="dxa"/>
          </w:tcPr>
          <w:p w14:paraId="47F749BF">
            <w:pPr>
              <w:pStyle w:val="4"/>
            </w:pPr>
            <w:r>
              <w:rPr>
                <w:sz w:val="20"/>
              </w:rPr>
              <w:t>100</w:t>
            </w:r>
          </w:p>
        </w:tc>
        <w:tc>
          <w:tcPr>
            <w:tcW w:w="1309" w:type="dxa"/>
          </w:tcPr>
          <w:p w14:paraId="1C834A8E">
            <w:pPr>
              <w:pStyle w:val="4"/>
            </w:pPr>
            <w:r>
              <w:rPr>
                <w:sz w:val="20"/>
              </w:rPr>
              <w:t>100</w:t>
            </w:r>
          </w:p>
        </w:tc>
      </w:tr>
      <w:tr w14:paraId="63EC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14:paraId="57AB9CAE">
            <w:pPr>
              <w:pStyle w:val="4"/>
            </w:pPr>
            <w:r>
              <w:rPr>
                <w:sz w:val="20"/>
              </w:rPr>
              <w:t>5.</w:t>
            </w:r>
          </w:p>
        </w:tc>
        <w:tc>
          <w:tcPr>
            <w:tcW w:w="3175" w:type="dxa"/>
          </w:tcPr>
          <w:p w14:paraId="43731497">
            <w:pPr>
              <w:pStyle w:val="4"/>
            </w:pPr>
            <w:r>
              <w:rPr>
                <w:sz w:val="20"/>
              </w:rPr>
              <w:t>Количество подготовленных педагогических работников образовательных организаций, реализующих образовательные программы по повышению финансовой грамотности (чел.)</w:t>
            </w:r>
          </w:p>
        </w:tc>
        <w:tc>
          <w:tcPr>
            <w:tcW w:w="1020" w:type="dxa"/>
          </w:tcPr>
          <w:p w14:paraId="5D414352">
            <w:pPr>
              <w:pStyle w:val="4"/>
            </w:pPr>
            <w:r>
              <w:rPr>
                <w:sz w:val="20"/>
              </w:rPr>
              <w:t>825</w:t>
            </w:r>
          </w:p>
        </w:tc>
        <w:tc>
          <w:tcPr>
            <w:tcW w:w="604" w:type="dxa"/>
          </w:tcPr>
          <w:p w14:paraId="17B22144">
            <w:pPr>
              <w:pStyle w:val="4"/>
            </w:pPr>
            <w:r>
              <w:rPr>
                <w:sz w:val="20"/>
              </w:rPr>
              <w:t>1675</w:t>
            </w:r>
          </w:p>
        </w:tc>
        <w:tc>
          <w:tcPr>
            <w:tcW w:w="604" w:type="dxa"/>
          </w:tcPr>
          <w:p w14:paraId="63E3D78C">
            <w:pPr>
              <w:pStyle w:val="4"/>
            </w:pPr>
            <w:r>
              <w:rPr>
                <w:sz w:val="20"/>
              </w:rPr>
              <w:t>2100</w:t>
            </w:r>
          </w:p>
        </w:tc>
        <w:tc>
          <w:tcPr>
            <w:tcW w:w="604" w:type="dxa"/>
          </w:tcPr>
          <w:p w14:paraId="726C15E6">
            <w:pPr>
              <w:pStyle w:val="4"/>
            </w:pPr>
            <w:r>
              <w:rPr>
                <w:sz w:val="20"/>
              </w:rPr>
              <w:t>2525</w:t>
            </w:r>
          </w:p>
        </w:tc>
        <w:tc>
          <w:tcPr>
            <w:tcW w:w="604" w:type="dxa"/>
          </w:tcPr>
          <w:p w14:paraId="7E64A991">
            <w:pPr>
              <w:pStyle w:val="4"/>
            </w:pPr>
            <w:r>
              <w:rPr>
                <w:sz w:val="20"/>
              </w:rPr>
              <w:t>2950</w:t>
            </w:r>
          </w:p>
        </w:tc>
        <w:tc>
          <w:tcPr>
            <w:tcW w:w="604" w:type="dxa"/>
          </w:tcPr>
          <w:p w14:paraId="3BB99E04">
            <w:pPr>
              <w:pStyle w:val="4"/>
            </w:pPr>
            <w:r>
              <w:rPr>
                <w:sz w:val="20"/>
              </w:rPr>
              <w:t>4000</w:t>
            </w:r>
          </w:p>
        </w:tc>
        <w:tc>
          <w:tcPr>
            <w:tcW w:w="1309" w:type="dxa"/>
          </w:tcPr>
          <w:p w14:paraId="0E4F54E8">
            <w:pPr>
              <w:pStyle w:val="4"/>
            </w:pPr>
            <w:r>
              <w:rPr>
                <w:sz w:val="20"/>
              </w:rPr>
              <w:t>4000</w:t>
            </w:r>
          </w:p>
        </w:tc>
      </w:tr>
      <w:tr w14:paraId="5B73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14:paraId="3ED78595">
            <w:pPr>
              <w:pStyle w:val="4"/>
            </w:pPr>
            <w:r>
              <w:rPr>
                <w:sz w:val="20"/>
              </w:rPr>
              <w:t>6.</w:t>
            </w:r>
          </w:p>
        </w:tc>
        <w:tc>
          <w:tcPr>
            <w:tcW w:w="3175" w:type="dxa"/>
          </w:tcPr>
          <w:p w14:paraId="14CEDBE2">
            <w:pPr>
              <w:pStyle w:val="4"/>
            </w:pPr>
            <w:r>
              <w:rPr>
                <w:sz w:val="20"/>
              </w:rPr>
              <w:t>Количество подготовленных тьюторов, волонтеров и консультантов в сфере финансовой грамотности (чел.)</w:t>
            </w:r>
          </w:p>
        </w:tc>
        <w:tc>
          <w:tcPr>
            <w:tcW w:w="1020" w:type="dxa"/>
          </w:tcPr>
          <w:p w14:paraId="232683A9">
            <w:pPr>
              <w:pStyle w:val="4"/>
            </w:pPr>
            <w:r>
              <w:rPr>
                <w:sz w:val="20"/>
              </w:rPr>
              <w:t>100</w:t>
            </w:r>
          </w:p>
        </w:tc>
        <w:tc>
          <w:tcPr>
            <w:tcW w:w="604" w:type="dxa"/>
          </w:tcPr>
          <w:p w14:paraId="7A105631">
            <w:pPr>
              <w:pStyle w:val="4"/>
            </w:pPr>
            <w:r>
              <w:rPr>
                <w:sz w:val="20"/>
              </w:rPr>
              <w:t>250</w:t>
            </w:r>
          </w:p>
        </w:tc>
        <w:tc>
          <w:tcPr>
            <w:tcW w:w="604" w:type="dxa"/>
          </w:tcPr>
          <w:p w14:paraId="43E55319">
            <w:pPr>
              <w:pStyle w:val="4"/>
            </w:pPr>
            <w:r>
              <w:rPr>
                <w:sz w:val="20"/>
              </w:rPr>
              <w:t>325</w:t>
            </w:r>
          </w:p>
        </w:tc>
        <w:tc>
          <w:tcPr>
            <w:tcW w:w="604" w:type="dxa"/>
          </w:tcPr>
          <w:p w14:paraId="6F85D03E">
            <w:pPr>
              <w:pStyle w:val="4"/>
            </w:pPr>
            <w:r>
              <w:rPr>
                <w:sz w:val="20"/>
              </w:rPr>
              <w:t>400</w:t>
            </w:r>
          </w:p>
        </w:tc>
        <w:tc>
          <w:tcPr>
            <w:tcW w:w="604" w:type="dxa"/>
          </w:tcPr>
          <w:p w14:paraId="3C2FFF4E">
            <w:pPr>
              <w:pStyle w:val="4"/>
            </w:pPr>
            <w:r>
              <w:rPr>
                <w:sz w:val="20"/>
              </w:rPr>
              <w:t>475</w:t>
            </w:r>
          </w:p>
        </w:tc>
        <w:tc>
          <w:tcPr>
            <w:tcW w:w="604" w:type="dxa"/>
          </w:tcPr>
          <w:p w14:paraId="586B653B">
            <w:pPr>
              <w:pStyle w:val="4"/>
            </w:pPr>
            <w:r>
              <w:rPr>
                <w:sz w:val="20"/>
              </w:rPr>
              <w:t>550</w:t>
            </w:r>
          </w:p>
        </w:tc>
        <w:tc>
          <w:tcPr>
            <w:tcW w:w="1309" w:type="dxa"/>
          </w:tcPr>
          <w:p w14:paraId="05958774">
            <w:pPr>
              <w:pStyle w:val="4"/>
            </w:pPr>
            <w:r>
              <w:rPr>
                <w:sz w:val="20"/>
              </w:rPr>
              <w:t>550</w:t>
            </w:r>
          </w:p>
        </w:tc>
      </w:tr>
      <w:tr w14:paraId="7137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14:paraId="660D4A46">
            <w:pPr>
              <w:pStyle w:val="4"/>
            </w:pPr>
            <w:r>
              <w:rPr>
                <w:sz w:val="20"/>
              </w:rPr>
              <w:t>7.</w:t>
            </w:r>
          </w:p>
        </w:tc>
        <w:tc>
          <w:tcPr>
            <w:tcW w:w="3175" w:type="dxa"/>
          </w:tcPr>
          <w:p w14:paraId="3B8A6460">
            <w:pPr>
              <w:pStyle w:val="4"/>
            </w:pPr>
            <w:r>
              <w:rPr>
                <w:sz w:val="20"/>
              </w:rPr>
              <w:t>Доля граждан, охваченных информационной кампанией, в том числе за счет социальной рекламы (%)</w:t>
            </w:r>
          </w:p>
        </w:tc>
        <w:tc>
          <w:tcPr>
            <w:tcW w:w="1020" w:type="dxa"/>
          </w:tcPr>
          <w:p w14:paraId="207109A7">
            <w:pPr>
              <w:pStyle w:val="4"/>
            </w:pPr>
            <w:r>
              <w:rPr>
                <w:sz w:val="20"/>
              </w:rPr>
              <w:t>2</w:t>
            </w:r>
          </w:p>
        </w:tc>
        <w:tc>
          <w:tcPr>
            <w:tcW w:w="604" w:type="dxa"/>
          </w:tcPr>
          <w:p w14:paraId="0A8DC6D2">
            <w:pPr>
              <w:pStyle w:val="4"/>
            </w:pPr>
            <w:r>
              <w:rPr>
                <w:sz w:val="20"/>
              </w:rPr>
              <w:t>20</w:t>
            </w:r>
          </w:p>
        </w:tc>
        <w:tc>
          <w:tcPr>
            <w:tcW w:w="604" w:type="dxa"/>
          </w:tcPr>
          <w:p w14:paraId="163ED5FB">
            <w:pPr>
              <w:pStyle w:val="4"/>
            </w:pPr>
            <w:r>
              <w:rPr>
                <w:sz w:val="20"/>
              </w:rPr>
              <w:t>30</w:t>
            </w:r>
          </w:p>
        </w:tc>
        <w:tc>
          <w:tcPr>
            <w:tcW w:w="604" w:type="dxa"/>
          </w:tcPr>
          <w:p w14:paraId="7676FBB9">
            <w:pPr>
              <w:pStyle w:val="4"/>
            </w:pPr>
            <w:r>
              <w:rPr>
                <w:sz w:val="20"/>
              </w:rPr>
              <w:t>30</w:t>
            </w:r>
          </w:p>
        </w:tc>
        <w:tc>
          <w:tcPr>
            <w:tcW w:w="604" w:type="dxa"/>
          </w:tcPr>
          <w:p w14:paraId="40663492">
            <w:pPr>
              <w:pStyle w:val="4"/>
            </w:pPr>
            <w:r>
              <w:rPr>
                <w:sz w:val="20"/>
              </w:rPr>
              <w:t>30</w:t>
            </w:r>
          </w:p>
        </w:tc>
        <w:tc>
          <w:tcPr>
            <w:tcW w:w="604" w:type="dxa"/>
          </w:tcPr>
          <w:p w14:paraId="543BE2A6">
            <w:pPr>
              <w:pStyle w:val="4"/>
            </w:pPr>
            <w:r>
              <w:rPr>
                <w:sz w:val="20"/>
              </w:rPr>
              <w:t>50</w:t>
            </w:r>
          </w:p>
        </w:tc>
        <w:tc>
          <w:tcPr>
            <w:tcW w:w="1309" w:type="dxa"/>
          </w:tcPr>
          <w:p w14:paraId="31501106">
            <w:pPr>
              <w:pStyle w:val="4"/>
            </w:pPr>
            <w:r>
              <w:rPr>
                <w:sz w:val="20"/>
              </w:rPr>
              <w:t>50</w:t>
            </w:r>
          </w:p>
        </w:tc>
      </w:tr>
      <w:tr w14:paraId="561C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14:paraId="47FDC3F8">
            <w:pPr>
              <w:pStyle w:val="4"/>
            </w:pPr>
            <w:r>
              <w:rPr>
                <w:sz w:val="20"/>
              </w:rPr>
              <w:t>8.</w:t>
            </w:r>
          </w:p>
        </w:tc>
        <w:tc>
          <w:tcPr>
            <w:tcW w:w="3175" w:type="dxa"/>
          </w:tcPr>
          <w:p w14:paraId="447AB689">
            <w:pPr>
              <w:pStyle w:val="4"/>
            </w:pPr>
            <w:r>
              <w:rPr>
                <w:sz w:val="20"/>
              </w:rPr>
              <w:t>Доля общеобразовательных организаций, обеспечивших включение элементов финансовой грамотности в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tc>
        <w:tc>
          <w:tcPr>
            <w:tcW w:w="1020" w:type="dxa"/>
          </w:tcPr>
          <w:p w14:paraId="7C578DB0">
            <w:pPr>
              <w:pStyle w:val="4"/>
            </w:pPr>
            <w:r>
              <w:rPr>
                <w:sz w:val="20"/>
              </w:rPr>
              <w:t>30</w:t>
            </w:r>
          </w:p>
        </w:tc>
        <w:tc>
          <w:tcPr>
            <w:tcW w:w="604" w:type="dxa"/>
          </w:tcPr>
          <w:p w14:paraId="2CA175E4">
            <w:pPr>
              <w:pStyle w:val="4"/>
            </w:pPr>
            <w:r>
              <w:rPr>
                <w:sz w:val="20"/>
              </w:rPr>
              <w:t>100</w:t>
            </w:r>
          </w:p>
        </w:tc>
        <w:tc>
          <w:tcPr>
            <w:tcW w:w="604" w:type="dxa"/>
          </w:tcPr>
          <w:p w14:paraId="2C21CB25">
            <w:pPr>
              <w:pStyle w:val="4"/>
            </w:pPr>
            <w:r>
              <w:rPr>
                <w:sz w:val="20"/>
              </w:rPr>
              <w:t>100</w:t>
            </w:r>
          </w:p>
        </w:tc>
        <w:tc>
          <w:tcPr>
            <w:tcW w:w="604" w:type="dxa"/>
          </w:tcPr>
          <w:p w14:paraId="38520C0E">
            <w:pPr>
              <w:pStyle w:val="4"/>
            </w:pPr>
            <w:r>
              <w:rPr>
                <w:sz w:val="20"/>
              </w:rPr>
              <w:t>100</w:t>
            </w:r>
          </w:p>
        </w:tc>
        <w:tc>
          <w:tcPr>
            <w:tcW w:w="604" w:type="dxa"/>
          </w:tcPr>
          <w:p w14:paraId="68976788">
            <w:pPr>
              <w:pStyle w:val="4"/>
            </w:pPr>
            <w:r>
              <w:rPr>
                <w:sz w:val="20"/>
              </w:rPr>
              <w:t>100</w:t>
            </w:r>
          </w:p>
        </w:tc>
        <w:tc>
          <w:tcPr>
            <w:tcW w:w="604" w:type="dxa"/>
          </w:tcPr>
          <w:p w14:paraId="5FB34965">
            <w:pPr>
              <w:pStyle w:val="4"/>
            </w:pPr>
            <w:r>
              <w:rPr>
                <w:sz w:val="20"/>
              </w:rPr>
              <w:t>100</w:t>
            </w:r>
          </w:p>
        </w:tc>
        <w:tc>
          <w:tcPr>
            <w:tcW w:w="1309" w:type="dxa"/>
          </w:tcPr>
          <w:p w14:paraId="63411640">
            <w:pPr>
              <w:pStyle w:val="4"/>
            </w:pPr>
            <w:r>
              <w:rPr>
                <w:sz w:val="20"/>
              </w:rPr>
              <w:t>100</w:t>
            </w:r>
          </w:p>
        </w:tc>
      </w:tr>
      <w:tr w14:paraId="1E75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14:paraId="61A94E95">
            <w:pPr>
              <w:pStyle w:val="4"/>
            </w:pPr>
            <w:r>
              <w:rPr>
                <w:sz w:val="20"/>
              </w:rPr>
              <w:t>9.</w:t>
            </w:r>
          </w:p>
        </w:tc>
        <w:tc>
          <w:tcPr>
            <w:tcW w:w="3175" w:type="dxa"/>
          </w:tcPr>
          <w:p w14:paraId="0F32C47B">
            <w:pPr>
              <w:pStyle w:val="4"/>
            </w:pPr>
            <w:r>
              <w:rPr>
                <w:sz w:val="20"/>
              </w:rPr>
              <w:t>Доля профессиональных образовательных организаций, обеспечивших включение элементов финансовой грамотности в образовательные программы среднего профессионального образования</w:t>
            </w:r>
          </w:p>
          <w:p w14:paraId="28A1F787">
            <w:pPr>
              <w:pStyle w:val="4"/>
            </w:pPr>
            <w:r>
              <w:rPr>
                <w:sz w:val="20"/>
              </w:rPr>
              <w:t>(%)</w:t>
            </w:r>
          </w:p>
        </w:tc>
        <w:tc>
          <w:tcPr>
            <w:tcW w:w="1020" w:type="dxa"/>
          </w:tcPr>
          <w:p w14:paraId="79AEBF87">
            <w:pPr>
              <w:pStyle w:val="4"/>
            </w:pPr>
            <w:r>
              <w:rPr>
                <w:sz w:val="20"/>
              </w:rPr>
              <w:t>20</w:t>
            </w:r>
          </w:p>
        </w:tc>
        <w:tc>
          <w:tcPr>
            <w:tcW w:w="604" w:type="dxa"/>
          </w:tcPr>
          <w:p w14:paraId="43BFAC04">
            <w:pPr>
              <w:pStyle w:val="4"/>
            </w:pPr>
            <w:r>
              <w:rPr>
                <w:sz w:val="20"/>
              </w:rPr>
              <w:t>100</w:t>
            </w:r>
          </w:p>
        </w:tc>
        <w:tc>
          <w:tcPr>
            <w:tcW w:w="604" w:type="dxa"/>
          </w:tcPr>
          <w:p w14:paraId="7D9A1AAA">
            <w:pPr>
              <w:pStyle w:val="4"/>
            </w:pPr>
            <w:r>
              <w:rPr>
                <w:sz w:val="20"/>
              </w:rPr>
              <w:t>100</w:t>
            </w:r>
          </w:p>
        </w:tc>
        <w:tc>
          <w:tcPr>
            <w:tcW w:w="604" w:type="dxa"/>
          </w:tcPr>
          <w:p w14:paraId="572F56FD">
            <w:pPr>
              <w:pStyle w:val="4"/>
            </w:pPr>
            <w:r>
              <w:rPr>
                <w:sz w:val="20"/>
              </w:rPr>
              <w:t>100</w:t>
            </w:r>
          </w:p>
        </w:tc>
        <w:tc>
          <w:tcPr>
            <w:tcW w:w="604" w:type="dxa"/>
          </w:tcPr>
          <w:p w14:paraId="389E8124">
            <w:pPr>
              <w:pStyle w:val="4"/>
            </w:pPr>
            <w:r>
              <w:rPr>
                <w:sz w:val="20"/>
              </w:rPr>
              <w:t>100</w:t>
            </w:r>
          </w:p>
        </w:tc>
        <w:tc>
          <w:tcPr>
            <w:tcW w:w="604" w:type="dxa"/>
          </w:tcPr>
          <w:p w14:paraId="75FFB03D">
            <w:pPr>
              <w:pStyle w:val="4"/>
            </w:pPr>
            <w:r>
              <w:rPr>
                <w:sz w:val="20"/>
              </w:rPr>
              <w:t>100</w:t>
            </w:r>
          </w:p>
        </w:tc>
        <w:tc>
          <w:tcPr>
            <w:tcW w:w="1309" w:type="dxa"/>
          </w:tcPr>
          <w:p w14:paraId="765FC04C">
            <w:pPr>
              <w:pStyle w:val="4"/>
            </w:pPr>
            <w:r>
              <w:rPr>
                <w:sz w:val="20"/>
              </w:rPr>
              <w:t>100</w:t>
            </w:r>
          </w:p>
        </w:tc>
      </w:tr>
    </w:tbl>
    <w:p w14:paraId="72089A40">
      <w:pPr>
        <w:pStyle w:val="4"/>
        <w:jc w:val="both"/>
      </w:pPr>
    </w:p>
    <w:p w14:paraId="4C6D3ECE">
      <w:pPr>
        <w:pStyle w:val="4"/>
        <w:jc w:val="right"/>
        <w:outlineLvl w:val="1"/>
      </w:pPr>
      <w:r>
        <w:rPr>
          <w:sz w:val="20"/>
        </w:rPr>
        <w:t>Таблица 2</w:t>
      </w:r>
    </w:p>
    <w:p w14:paraId="347E9626">
      <w:pPr>
        <w:pStyle w:val="4"/>
        <w:jc w:val="both"/>
      </w:pPr>
    </w:p>
    <w:p w14:paraId="04EFE548">
      <w:pPr>
        <w:pStyle w:val="6"/>
        <w:jc w:val="center"/>
      </w:pPr>
      <w:bookmarkStart w:id="0" w:name="P224"/>
      <w:bookmarkEnd w:id="0"/>
      <w:r>
        <w:rPr>
          <w:sz w:val="20"/>
        </w:rPr>
        <w:t>План мероприятий Программы</w:t>
      </w:r>
    </w:p>
    <w:p w14:paraId="0919408B">
      <w:pPr>
        <w:pStyle w:val="4"/>
        <w:jc w:val="both"/>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664"/>
        <w:gridCol w:w="3649"/>
        <w:gridCol w:w="2494"/>
        <w:gridCol w:w="1928"/>
        <w:gridCol w:w="3649"/>
      </w:tblGrid>
      <w:tr w14:paraId="4034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4" w:type="dxa"/>
          </w:tcPr>
          <w:p w14:paraId="157207C0">
            <w:pPr>
              <w:pStyle w:val="4"/>
              <w:jc w:val="center"/>
            </w:pPr>
            <w:r>
              <w:rPr>
                <w:sz w:val="20"/>
              </w:rPr>
              <w:t>N п/п</w:t>
            </w:r>
          </w:p>
        </w:tc>
        <w:tc>
          <w:tcPr>
            <w:tcW w:w="3649" w:type="dxa"/>
          </w:tcPr>
          <w:p w14:paraId="50C03651">
            <w:pPr>
              <w:pStyle w:val="4"/>
              <w:jc w:val="center"/>
            </w:pPr>
            <w:r>
              <w:rPr>
                <w:sz w:val="20"/>
              </w:rPr>
              <w:t>Наименование задачи, мероприятия Программы</w:t>
            </w:r>
          </w:p>
        </w:tc>
        <w:tc>
          <w:tcPr>
            <w:tcW w:w="2494" w:type="dxa"/>
          </w:tcPr>
          <w:p w14:paraId="54FD7CE5">
            <w:pPr>
              <w:pStyle w:val="4"/>
              <w:jc w:val="center"/>
            </w:pPr>
            <w:r>
              <w:rPr>
                <w:sz w:val="20"/>
              </w:rPr>
              <w:t>Ответственные исполнители/ участники мероприятия</w:t>
            </w:r>
          </w:p>
        </w:tc>
        <w:tc>
          <w:tcPr>
            <w:tcW w:w="1928" w:type="dxa"/>
          </w:tcPr>
          <w:p w14:paraId="2A141DD7">
            <w:pPr>
              <w:pStyle w:val="4"/>
              <w:jc w:val="center"/>
            </w:pPr>
            <w:r>
              <w:rPr>
                <w:sz w:val="20"/>
              </w:rPr>
              <w:t>Срок реализации мероприятий</w:t>
            </w:r>
          </w:p>
        </w:tc>
        <w:tc>
          <w:tcPr>
            <w:tcW w:w="3649" w:type="dxa"/>
          </w:tcPr>
          <w:p w14:paraId="5FBC0793">
            <w:pPr>
              <w:pStyle w:val="4"/>
              <w:jc w:val="center"/>
            </w:pPr>
            <w:r>
              <w:rPr>
                <w:sz w:val="20"/>
              </w:rPr>
              <w:t>Планируемый результат и (или) показатель реализации Программы</w:t>
            </w:r>
          </w:p>
        </w:tc>
      </w:tr>
      <w:tr w14:paraId="5AAC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2384" w:type="dxa"/>
            <w:gridSpan w:val="5"/>
          </w:tcPr>
          <w:p w14:paraId="7DCE9C50">
            <w:pPr>
              <w:pStyle w:val="4"/>
              <w:outlineLvl w:val="2"/>
            </w:pPr>
            <w:r>
              <w:rPr>
                <w:sz w:val="20"/>
              </w:rPr>
              <w:t>Задача 1. Формирование комплексной системы повышения финансовой грамотности, организация и координация деятельности в сфере повышения финансовой грамотности</w:t>
            </w:r>
          </w:p>
        </w:tc>
      </w:tr>
      <w:tr w14:paraId="784351A6">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4" w:type="dxa"/>
            <w:tcBorders>
              <w:bottom w:val="nil"/>
            </w:tcBorders>
          </w:tcPr>
          <w:p w14:paraId="2579660F">
            <w:pPr>
              <w:pStyle w:val="4"/>
            </w:pPr>
            <w:r>
              <w:rPr>
                <w:sz w:val="20"/>
              </w:rPr>
              <w:t>1.1.</w:t>
            </w:r>
          </w:p>
        </w:tc>
        <w:tc>
          <w:tcPr>
            <w:tcW w:w="3649" w:type="dxa"/>
            <w:tcBorders>
              <w:bottom w:val="nil"/>
            </w:tcBorders>
          </w:tcPr>
          <w:p w14:paraId="14E39690">
            <w:pPr>
              <w:pStyle w:val="4"/>
            </w:pPr>
            <w:r>
              <w:rPr>
                <w:sz w:val="20"/>
              </w:rPr>
              <w:t>Обеспечение (финансового, кадрового, материально-технического) функционирования РРЦ ФГ на базе СурГУ</w:t>
            </w:r>
          </w:p>
        </w:tc>
        <w:tc>
          <w:tcPr>
            <w:tcW w:w="2494" w:type="dxa"/>
            <w:tcBorders>
              <w:bottom w:val="nil"/>
            </w:tcBorders>
          </w:tcPr>
          <w:p w14:paraId="7F0530E1">
            <w:pPr>
              <w:pStyle w:val="4"/>
            </w:pPr>
            <w:r>
              <w:rPr>
                <w:sz w:val="20"/>
              </w:rPr>
              <w:t>Депобразования и науки Югры, СурГУ (по согласованию)</w:t>
            </w:r>
          </w:p>
        </w:tc>
        <w:tc>
          <w:tcPr>
            <w:tcW w:w="1928" w:type="dxa"/>
            <w:tcBorders>
              <w:bottom w:val="nil"/>
            </w:tcBorders>
          </w:tcPr>
          <w:p w14:paraId="5A495963">
            <w:pPr>
              <w:pStyle w:val="4"/>
            </w:pPr>
            <w:r>
              <w:rPr>
                <w:sz w:val="20"/>
              </w:rPr>
              <w:t>до 31 декабря 2030 года</w:t>
            </w:r>
          </w:p>
        </w:tc>
        <w:tc>
          <w:tcPr>
            <w:tcW w:w="3649" w:type="dxa"/>
            <w:tcBorders>
              <w:bottom w:val="nil"/>
            </w:tcBorders>
          </w:tcPr>
          <w:p w14:paraId="7B044973">
            <w:pPr>
              <w:pStyle w:val="4"/>
            </w:pPr>
            <w:r>
              <w:rPr>
                <w:sz w:val="20"/>
              </w:rPr>
              <w:t>На постоянной основе функционирует РРЦ ФГ в целях формирования системы финансового образования, передачи знаний, навыков и умений различным категориям населения, а также содействия созданию эффективной инфраструктуры информационной, консультационной и методической поддержки</w:t>
            </w:r>
          </w:p>
        </w:tc>
      </w:tr>
      <w:tr w14:paraId="1770941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12384" w:type="dxa"/>
            <w:gridSpan w:val="5"/>
            <w:tcBorders>
              <w:top w:val="nil"/>
            </w:tcBorders>
          </w:tcPr>
          <w:p w14:paraId="7178793E">
            <w:pPr>
              <w:pStyle w:val="4"/>
              <w:jc w:val="both"/>
            </w:pPr>
            <w:r>
              <w:rPr>
                <w:sz w:val="20"/>
              </w:rPr>
              <w:t xml:space="preserve">(в ред. </w:t>
            </w:r>
            <w:r>
              <w:fldChar w:fldCharType="begin"/>
            </w:r>
            <w:r>
              <w:instrText xml:space="preserve"> HYPERLINK "https://login.consultant.ru/link/?req=doc&amp;base=RLAW926&amp;n=290902&amp;dst=106551" \h </w:instrText>
            </w:r>
            <w:r>
              <w:fldChar w:fldCharType="separate"/>
            </w:r>
            <w:r>
              <w:rPr>
                <w:color w:val="0000FF"/>
                <w:sz w:val="20"/>
              </w:rPr>
              <w:t>постановления</w:t>
            </w:r>
            <w:r>
              <w:rPr>
                <w:color w:val="0000FF"/>
                <w:sz w:val="20"/>
              </w:rPr>
              <w:fldChar w:fldCharType="end"/>
            </w:r>
            <w:r>
              <w:rPr>
                <w:sz w:val="20"/>
              </w:rPr>
              <w:t xml:space="preserve"> Правительства ХМАО - Югры от 20.05.2022 N 211-п)</w:t>
            </w:r>
          </w:p>
        </w:tc>
      </w:tr>
      <w:tr w14:paraId="3E5AF3C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4" w:type="dxa"/>
            <w:tcBorders>
              <w:bottom w:val="nil"/>
            </w:tcBorders>
          </w:tcPr>
          <w:p w14:paraId="4691E644">
            <w:pPr>
              <w:pStyle w:val="4"/>
            </w:pPr>
            <w:r>
              <w:rPr>
                <w:sz w:val="20"/>
              </w:rPr>
              <w:t>1.2.</w:t>
            </w:r>
          </w:p>
        </w:tc>
        <w:tc>
          <w:tcPr>
            <w:tcW w:w="3649" w:type="dxa"/>
            <w:tcBorders>
              <w:bottom w:val="nil"/>
            </w:tcBorders>
          </w:tcPr>
          <w:p w14:paraId="613A36A1">
            <w:pPr>
              <w:pStyle w:val="4"/>
            </w:pPr>
            <w:r>
              <w:rPr>
                <w:sz w:val="20"/>
              </w:rPr>
              <w:t>Проведение исследований уровня финансовой грамотности и финансового поведения населения автономного округа</w:t>
            </w:r>
          </w:p>
        </w:tc>
        <w:tc>
          <w:tcPr>
            <w:tcW w:w="2494" w:type="dxa"/>
            <w:tcBorders>
              <w:bottom w:val="nil"/>
            </w:tcBorders>
          </w:tcPr>
          <w:p w14:paraId="2554F1E1">
            <w:pPr>
              <w:pStyle w:val="4"/>
            </w:pPr>
            <w:r>
              <w:rPr>
                <w:sz w:val="20"/>
              </w:rPr>
              <w:t>Депобразования и науки Югры, РРЦ ФГ (по согласованию), Отделение Банка России (по согласованию)</w:t>
            </w:r>
          </w:p>
        </w:tc>
        <w:tc>
          <w:tcPr>
            <w:tcW w:w="1928" w:type="dxa"/>
            <w:tcBorders>
              <w:bottom w:val="nil"/>
            </w:tcBorders>
          </w:tcPr>
          <w:p w14:paraId="50CB66E2">
            <w:pPr>
              <w:pStyle w:val="4"/>
            </w:pPr>
            <w:r>
              <w:rPr>
                <w:sz w:val="20"/>
              </w:rPr>
              <w:t>1 января 2022 года - 31 декабря 2030 года</w:t>
            </w:r>
          </w:p>
        </w:tc>
        <w:tc>
          <w:tcPr>
            <w:tcW w:w="3649" w:type="dxa"/>
            <w:tcBorders>
              <w:bottom w:val="nil"/>
            </w:tcBorders>
          </w:tcPr>
          <w:p w14:paraId="4DAC733E">
            <w:pPr>
              <w:pStyle w:val="4"/>
            </w:pPr>
            <w:r>
              <w:rPr>
                <w:sz w:val="20"/>
              </w:rPr>
              <w:t>Не менее 2 аналитических отчетов в год по итогам исследований уровня финансовой грамотности и финансового поведения населения автономного округа в целях оперативного выявления проблемных зон и принятия управленческих решений, направленных на их устранение</w:t>
            </w:r>
          </w:p>
        </w:tc>
      </w:tr>
      <w:tr w14:paraId="671C29D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12384" w:type="dxa"/>
            <w:gridSpan w:val="5"/>
            <w:tcBorders>
              <w:top w:val="nil"/>
            </w:tcBorders>
          </w:tcPr>
          <w:p w14:paraId="452811D7">
            <w:pPr>
              <w:pStyle w:val="4"/>
              <w:jc w:val="both"/>
            </w:pPr>
            <w:r>
              <w:rPr>
                <w:sz w:val="20"/>
              </w:rPr>
              <w:t xml:space="preserve">(в ред. </w:t>
            </w:r>
            <w:r>
              <w:fldChar w:fldCharType="begin"/>
            </w:r>
            <w:r>
              <w:instrText xml:space="preserve"> HYPERLINK "https://login.consultant.ru/link/?req=doc&amp;base=RLAW926&amp;n=290902&amp;dst=106551" \h </w:instrText>
            </w:r>
            <w:r>
              <w:fldChar w:fldCharType="separate"/>
            </w:r>
            <w:r>
              <w:rPr>
                <w:color w:val="0000FF"/>
                <w:sz w:val="20"/>
              </w:rPr>
              <w:t>постановления</w:t>
            </w:r>
            <w:r>
              <w:rPr>
                <w:color w:val="0000FF"/>
                <w:sz w:val="20"/>
              </w:rPr>
              <w:fldChar w:fldCharType="end"/>
            </w:r>
            <w:r>
              <w:rPr>
                <w:sz w:val="20"/>
              </w:rPr>
              <w:t xml:space="preserve"> Правительства ХМАО - Югры от 20.05.2022 N 211-п)</w:t>
            </w:r>
          </w:p>
        </w:tc>
      </w:tr>
      <w:tr w14:paraId="0AFCE060">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4" w:type="dxa"/>
            <w:tcBorders>
              <w:bottom w:val="nil"/>
            </w:tcBorders>
          </w:tcPr>
          <w:p w14:paraId="3FF978B1">
            <w:pPr>
              <w:pStyle w:val="4"/>
            </w:pPr>
            <w:r>
              <w:rPr>
                <w:sz w:val="20"/>
              </w:rPr>
              <w:t>1.3.</w:t>
            </w:r>
          </w:p>
        </w:tc>
        <w:tc>
          <w:tcPr>
            <w:tcW w:w="3649" w:type="dxa"/>
            <w:tcBorders>
              <w:bottom w:val="nil"/>
            </w:tcBorders>
          </w:tcPr>
          <w:p w14:paraId="3606542A">
            <w:pPr>
              <w:pStyle w:val="4"/>
            </w:pPr>
            <w:r>
              <w:rPr>
                <w:sz w:val="20"/>
              </w:rPr>
              <w:t>Организация и проведение исследований достижения целевых (контрольных) показателей реализации Программы</w:t>
            </w:r>
          </w:p>
        </w:tc>
        <w:tc>
          <w:tcPr>
            <w:tcW w:w="2494" w:type="dxa"/>
            <w:tcBorders>
              <w:bottom w:val="nil"/>
            </w:tcBorders>
          </w:tcPr>
          <w:p w14:paraId="27B2CD50">
            <w:pPr>
              <w:pStyle w:val="4"/>
            </w:pPr>
            <w:r>
              <w:rPr>
                <w:sz w:val="20"/>
              </w:rPr>
              <w:t>Депобразования и науки Югры, РРЦ ФГ (по согласованию), Отделение Банка России (по согласованию)</w:t>
            </w:r>
          </w:p>
        </w:tc>
        <w:tc>
          <w:tcPr>
            <w:tcW w:w="1928" w:type="dxa"/>
            <w:tcBorders>
              <w:bottom w:val="nil"/>
            </w:tcBorders>
          </w:tcPr>
          <w:p w14:paraId="0850AF3C">
            <w:pPr>
              <w:pStyle w:val="4"/>
            </w:pPr>
            <w:r>
              <w:rPr>
                <w:sz w:val="20"/>
              </w:rPr>
              <w:t>до 31 декабря</w:t>
            </w:r>
          </w:p>
          <w:p w14:paraId="082E777D">
            <w:pPr>
              <w:pStyle w:val="4"/>
            </w:pPr>
            <w:r>
              <w:rPr>
                <w:sz w:val="20"/>
              </w:rPr>
              <w:t>2022 года, до 31 декабря</w:t>
            </w:r>
          </w:p>
          <w:p w14:paraId="43A7DF9D">
            <w:pPr>
              <w:pStyle w:val="4"/>
            </w:pPr>
            <w:r>
              <w:rPr>
                <w:sz w:val="20"/>
              </w:rPr>
              <w:t>2023 года, до 31 декабря</w:t>
            </w:r>
          </w:p>
          <w:p w14:paraId="3733B851">
            <w:pPr>
              <w:pStyle w:val="4"/>
            </w:pPr>
            <w:r>
              <w:rPr>
                <w:sz w:val="20"/>
              </w:rPr>
              <w:t>2024 года, до 31 декабря</w:t>
            </w:r>
          </w:p>
          <w:p w14:paraId="32BFAA22">
            <w:pPr>
              <w:pStyle w:val="4"/>
            </w:pPr>
            <w:r>
              <w:rPr>
                <w:sz w:val="20"/>
              </w:rPr>
              <w:t>2025 года, до 31 декабря</w:t>
            </w:r>
          </w:p>
          <w:p w14:paraId="4364E017">
            <w:pPr>
              <w:pStyle w:val="4"/>
            </w:pPr>
            <w:r>
              <w:rPr>
                <w:sz w:val="20"/>
              </w:rPr>
              <w:t>2026 года, до 31 декабря</w:t>
            </w:r>
          </w:p>
          <w:p w14:paraId="2337B670">
            <w:pPr>
              <w:pStyle w:val="4"/>
            </w:pPr>
            <w:r>
              <w:rPr>
                <w:sz w:val="20"/>
              </w:rPr>
              <w:t>2027 года, до 31 декабря</w:t>
            </w:r>
          </w:p>
          <w:p w14:paraId="26DBC13A">
            <w:pPr>
              <w:pStyle w:val="4"/>
            </w:pPr>
            <w:r>
              <w:rPr>
                <w:sz w:val="20"/>
              </w:rPr>
              <w:t>2028 года, до 31 декабря</w:t>
            </w:r>
          </w:p>
          <w:p w14:paraId="505412A8">
            <w:pPr>
              <w:pStyle w:val="4"/>
            </w:pPr>
            <w:r>
              <w:rPr>
                <w:sz w:val="20"/>
              </w:rPr>
              <w:t>2029 года, до 31 декабря 2030 года</w:t>
            </w:r>
          </w:p>
        </w:tc>
        <w:tc>
          <w:tcPr>
            <w:tcW w:w="3649" w:type="dxa"/>
            <w:tcBorders>
              <w:bottom w:val="nil"/>
            </w:tcBorders>
          </w:tcPr>
          <w:p w14:paraId="0467B8C3">
            <w:pPr>
              <w:pStyle w:val="4"/>
            </w:pPr>
            <w:r>
              <w:rPr>
                <w:sz w:val="20"/>
              </w:rPr>
              <w:t>Не менее 1 аналитического отчета в год по итогам исследований достижения целевых (контрольных) показателей реализации Программы в целях осуществления контроля их достижения</w:t>
            </w:r>
          </w:p>
        </w:tc>
      </w:tr>
      <w:tr w14:paraId="50F58C4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12384" w:type="dxa"/>
            <w:gridSpan w:val="5"/>
            <w:tcBorders>
              <w:top w:val="nil"/>
            </w:tcBorders>
          </w:tcPr>
          <w:p w14:paraId="00A6783F">
            <w:pPr>
              <w:pStyle w:val="4"/>
              <w:jc w:val="both"/>
            </w:pPr>
            <w:r>
              <w:rPr>
                <w:sz w:val="20"/>
              </w:rPr>
              <w:t xml:space="preserve">(в ред. </w:t>
            </w:r>
            <w:r>
              <w:fldChar w:fldCharType="begin"/>
            </w:r>
            <w:r>
              <w:instrText xml:space="preserve"> HYPERLINK "https://login.consultant.ru/link/?req=doc&amp;base=RLAW926&amp;n=290902&amp;dst=106551" \h </w:instrText>
            </w:r>
            <w:r>
              <w:fldChar w:fldCharType="separate"/>
            </w:r>
            <w:r>
              <w:rPr>
                <w:color w:val="0000FF"/>
                <w:sz w:val="20"/>
              </w:rPr>
              <w:t>постановления</w:t>
            </w:r>
            <w:r>
              <w:rPr>
                <w:color w:val="0000FF"/>
                <w:sz w:val="20"/>
              </w:rPr>
              <w:fldChar w:fldCharType="end"/>
            </w:r>
            <w:r>
              <w:rPr>
                <w:sz w:val="20"/>
              </w:rPr>
              <w:t xml:space="preserve"> Правительства ХМАО - Югры от 20.05.2022 N 211-п)</w:t>
            </w:r>
          </w:p>
        </w:tc>
      </w:tr>
      <w:tr w14:paraId="7391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2384" w:type="dxa"/>
            <w:gridSpan w:val="5"/>
          </w:tcPr>
          <w:p w14:paraId="4019CE9C">
            <w:pPr>
              <w:pStyle w:val="4"/>
              <w:outlineLvl w:val="2"/>
            </w:pPr>
            <w:r>
              <w:rPr>
                <w:sz w:val="20"/>
              </w:rPr>
              <w:t>Задача 2. Научно-методическое обеспечение и обучение специалистов по вопросам повышения финансовой грамотности населения</w:t>
            </w:r>
          </w:p>
        </w:tc>
      </w:tr>
      <w:tr w14:paraId="2A31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4" w:type="dxa"/>
          </w:tcPr>
          <w:p w14:paraId="364208C5">
            <w:pPr>
              <w:pStyle w:val="4"/>
            </w:pPr>
            <w:r>
              <w:rPr>
                <w:sz w:val="20"/>
              </w:rPr>
              <w:t>2.1.</w:t>
            </w:r>
          </w:p>
        </w:tc>
        <w:tc>
          <w:tcPr>
            <w:tcW w:w="3649" w:type="dxa"/>
          </w:tcPr>
          <w:p w14:paraId="6D9A13DC">
            <w:pPr>
              <w:pStyle w:val="4"/>
            </w:pPr>
            <w:r>
              <w:rPr>
                <w:sz w:val="20"/>
              </w:rPr>
              <w:t>Повышение квалификации педагогических работников образовательных организаций автономного округа по дополнительным профессиональным программам, направленным на формирование финансовой грамотности обучающихся</w:t>
            </w:r>
          </w:p>
        </w:tc>
        <w:tc>
          <w:tcPr>
            <w:tcW w:w="2494" w:type="dxa"/>
          </w:tcPr>
          <w:p w14:paraId="097188F9">
            <w:pPr>
              <w:pStyle w:val="4"/>
            </w:pPr>
            <w:r>
              <w:rPr>
                <w:sz w:val="20"/>
              </w:rPr>
              <w:t>РРЦ ФГ (по согласованию)</w:t>
            </w:r>
          </w:p>
        </w:tc>
        <w:tc>
          <w:tcPr>
            <w:tcW w:w="1928" w:type="dxa"/>
          </w:tcPr>
          <w:p w14:paraId="6031D97A">
            <w:pPr>
              <w:pStyle w:val="4"/>
            </w:pPr>
            <w:r>
              <w:rPr>
                <w:sz w:val="20"/>
              </w:rPr>
              <w:t>до 31 декабря</w:t>
            </w:r>
          </w:p>
          <w:p w14:paraId="1E1B5139">
            <w:pPr>
              <w:pStyle w:val="4"/>
            </w:pPr>
            <w:r>
              <w:rPr>
                <w:sz w:val="20"/>
              </w:rPr>
              <w:t>2022 года, до 31 декабря</w:t>
            </w:r>
          </w:p>
          <w:p w14:paraId="0557502A">
            <w:pPr>
              <w:pStyle w:val="4"/>
            </w:pPr>
            <w:r>
              <w:rPr>
                <w:sz w:val="20"/>
              </w:rPr>
              <w:t>2023 года, до 31 декабря</w:t>
            </w:r>
          </w:p>
          <w:p w14:paraId="49B2AE3A">
            <w:pPr>
              <w:pStyle w:val="4"/>
            </w:pPr>
            <w:r>
              <w:rPr>
                <w:sz w:val="20"/>
              </w:rPr>
              <w:t>2024 года, до 31 декабря</w:t>
            </w:r>
          </w:p>
          <w:p w14:paraId="62370F47">
            <w:pPr>
              <w:pStyle w:val="4"/>
            </w:pPr>
            <w:r>
              <w:rPr>
                <w:sz w:val="20"/>
              </w:rPr>
              <w:t>2025 года, до 31 декабря</w:t>
            </w:r>
          </w:p>
          <w:p w14:paraId="02F25D9A">
            <w:pPr>
              <w:pStyle w:val="4"/>
            </w:pPr>
            <w:r>
              <w:rPr>
                <w:sz w:val="20"/>
              </w:rPr>
              <w:t>2026 года, до 31 декабря</w:t>
            </w:r>
          </w:p>
          <w:p w14:paraId="30F9FC9F">
            <w:pPr>
              <w:pStyle w:val="4"/>
            </w:pPr>
            <w:r>
              <w:rPr>
                <w:sz w:val="20"/>
              </w:rPr>
              <w:t>2027 года, до 31 декабря</w:t>
            </w:r>
          </w:p>
          <w:p w14:paraId="023336E5">
            <w:pPr>
              <w:pStyle w:val="4"/>
            </w:pPr>
            <w:r>
              <w:rPr>
                <w:sz w:val="20"/>
              </w:rPr>
              <w:t>2028 года, до 31 декабря</w:t>
            </w:r>
          </w:p>
          <w:p w14:paraId="132D823E">
            <w:pPr>
              <w:pStyle w:val="4"/>
            </w:pPr>
            <w:r>
              <w:rPr>
                <w:sz w:val="20"/>
              </w:rPr>
              <w:t>2029 года, до 31 декабря 2030 года</w:t>
            </w:r>
          </w:p>
        </w:tc>
        <w:tc>
          <w:tcPr>
            <w:tcW w:w="3649" w:type="dxa"/>
          </w:tcPr>
          <w:p w14:paraId="14EC6E20">
            <w:pPr>
              <w:pStyle w:val="4"/>
            </w:pPr>
            <w:r>
              <w:rPr>
                <w:sz w:val="20"/>
              </w:rPr>
              <w:t>Не менее 475 педагогических работников образовательных организаций автономного округа прошли повышение квалификации в целях реализации образовательных программ (курсов, модулей), направленных на формирование финансовой грамотности обучающихся, ежегодно</w:t>
            </w:r>
          </w:p>
        </w:tc>
      </w:tr>
      <w:tr w14:paraId="72FF4BE9">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4" w:type="dxa"/>
            <w:tcBorders>
              <w:bottom w:val="nil"/>
            </w:tcBorders>
          </w:tcPr>
          <w:p w14:paraId="61EC3B97">
            <w:pPr>
              <w:pStyle w:val="4"/>
            </w:pPr>
            <w:r>
              <w:rPr>
                <w:sz w:val="20"/>
              </w:rPr>
              <w:t>2.2.</w:t>
            </w:r>
          </w:p>
        </w:tc>
        <w:tc>
          <w:tcPr>
            <w:tcW w:w="3649" w:type="dxa"/>
            <w:tcBorders>
              <w:bottom w:val="nil"/>
            </w:tcBorders>
          </w:tcPr>
          <w:p w14:paraId="1D65EADA">
            <w:pPr>
              <w:pStyle w:val="4"/>
            </w:pPr>
            <w:r>
              <w:rPr>
                <w:sz w:val="20"/>
              </w:rPr>
              <w:t>Внедрение в основные образовательные программы образовательных организаций автономного округа образовательных элементов (курсов, практик, модулей), направленных на формирование финансовой грамотности обучающихся</w:t>
            </w:r>
          </w:p>
        </w:tc>
        <w:tc>
          <w:tcPr>
            <w:tcW w:w="2494" w:type="dxa"/>
            <w:tcBorders>
              <w:bottom w:val="nil"/>
            </w:tcBorders>
          </w:tcPr>
          <w:p w14:paraId="2EA41798">
            <w:pPr>
              <w:pStyle w:val="4"/>
            </w:pPr>
            <w:r>
              <w:rPr>
                <w:sz w:val="20"/>
              </w:rPr>
              <w:t>Депобразования и науки Югры, РРЦ ФГ (по согласованию), органы местного самоуправления (по согласованию), образовательные организации автономного округа (по согласованию)</w:t>
            </w:r>
          </w:p>
        </w:tc>
        <w:tc>
          <w:tcPr>
            <w:tcW w:w="1928" w:type="dxa"/>
            <w:tcBorders>
              <w:bottom w:val="nil"/>
            </w:tcBorders>
          </w:tcPr>
          <w:p w14:paraId="7C04C2F3">
            <w:pPr>
              <w:pStyle w:val="4"/>
            </w:pPr>
            <w:r>
              <w:rPr>
                <w:sz w:val="20"/>
              </w:rPr>
              <w:t>до 31 декабря 2025 года</w:t>
            </w:r>
          </w:p>
        </w:tc>
        <w:tc>
          <w:tcPr>
            <w:tcW w:w="3649" w:type="dxa"/>
            <w:tcBorders>
              <w:bottom w:val="nil"/>
            </w:tcBorders>
          </w:tcPr>
          <w:p w14:paraId="27C52730">
            <w:pPr>
              <w:pStyle w:val="4"/>
            </w:pPr>
            <w:r>
              <w:rPr>
                <w:sz w:val="20"/>
              </w:rPr>
              <w:t>Не менее 100% образовательных организаций автономного округа внедрили в основные образовательные программы элементы (курсы, практики, модули), направленные на формирование финансовой грамотности обучающихся</w:t>
            </w:r>
          </w:p>
        </w:tc>
      </w:tr>
      <w:tr w14:paraId="253D2604">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12384" w:type="dxa"/>
            <w:gridSpan w:val="5"/>
            <w:tcBorders>
              <w:top w:val="nil"/>
            </w:tcBorders>
          </w:tcPr>
          <w:p w14:paraId="6B84F7B0">
            <w:pPr>
              <w:pStyle w:val="4"/>
              <w:jc w:val="both"/>
            </w:pPr>
            <w:r>
              <w:rPr>
                <w:sz w:val="20"/>
              </w:rPr>
              <w:t xml:space="preserve">(в ред. </w:t>
            </w:r>
            <w:r>
              <w:fldChar w:fldCharType="begin"/>
            </w:r>
            <w:r>
              <w:instrText xml:space="preserve"> HYPERLINK "https://login.consultant.ru/link/?req=doc&amp;base=RLAW926&amp;n=290902&amp;dst=106551" \h </w:instrText>
            </w:r>
            <w:r>
              <w:fldChar w:fldCharType="separate"/>
            </w:r>
            <w:r>
              <w:rPr>
                <w:color w:val="0000FF"/>
                <w:sz w:val="20"/>
              </w:rPr>
              <w:t>постановления</w:t>
            </w:r>
            <w:r>
              <w:rPr>
                <w:color w:val="0000FF"/>
                <w:sz w:val="20"/>
              </w:rPr>
              <w:fldChar w:fldCharType="end"/>
            </w:r>
            <w:r>
              <w:rPr>
                <w:sz w:val="20"/>
              </w:rPr>
              <w:t xml:space="preserve"> Правительства ХМАО - Югры от 20.05.2022 N 211-п)</w:t>
            </w:r>
          </w:p>
        </w:tc>
      </w:tr>
      <w:tr w14:paraId="64B679B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4" w:type="dxa"/>
            <w:tcBorders>
              <w:bottom w:val="nil"/>
            </w:tcBorders>
          </w:tcPr>
          <w:p w14:paraId="4CCD4691">
            <w:pPr>
              <w:pStyle w:val="4"/>
            </w:pPr>
            <w:r>
              <w:rPr>
                <w:sz w:val="20"/>
              </w:rPr>
              <w:t>2.3.</w:t>
            </w:r>
          </w:p>
        </w:tc>
        <w:tc>
          <w:tcPr>
            <w:tcW w:w="3649" w:type="dxa"/>
            <w:tcBorders>
              <w:bottom w:val="nil"/>
            </w:tcBorders>
          </w:tcPr>
          <w:p w14:paraId="6CC2536C">
            <w:pPr>
              <w:pStyle w:val="4"/>
            </w:pPr>
            <w:r>
              <w:rPr>
                <w:sz w:val="20"/>
              </w:rPr>
              <w:t>Проведение повышения квалификации по вопросам финансового просвещения граждан:</w:t>
            </w:r>
          </w:p>
          <w:p w14:paraId="7D4ED2B5">
            <w:pPr>
              <w:pStyle w:val="4"/>
            </w:pPr>
            <w:r>
              <w:rPr>
                <w:sz w:val="20"/>
              </w:rPr>
              <w:t>тьюторов из числа работников сферы социального обслуживания и социальной защиты населения автономного округа;</w:t>
            </w:r>
          </w:p>
          <w:p w14:paraId="4771D5C7">
            <w:pPr>
              <w:pStyle w:val="4"/>
            </w:pPr>
            <w:r>
              <w:rPr>
                <w:sz w:val="20"/>
              </w:rPr>
              <w:t>представителей негосударственных поставщиков социальных услуг; представителей центров занятости населения, многофункциональных центров предоставления государственных и муниципальных услуг, участвующих в консультировании граждан</w:t>
            </w:r>
          </w:p>
        </w:tc>
        <w:tc>
          <w:tcPr>
            <w:tcW w:w="2494" w:type="dxa"/>
            <w:tcBorders>
              <w:bottom w:val="nil"/>
            </w:tcBorders>
          </w:tcPr>
          <w:p w14:paraId="1D713CDE">
            <w:pPr>
              <w:pStyle w:val="4"/>
            </w:pPr>
            <w:r>
              <w:rPr>
                <w:sz w:val="20"/>
              </w:rPr>
              <w:t>Депобразования и науки Югры, Депсоцразвития Югры, Депэкономики Югры, РРЦ ФГ (по согласованию), Отделение Банка России (по согласованию)</w:t>
            </w:r>
          </w:p>
        </w:tc>
        <w:tc>
          <w:tcPr>
            <w:tcW w:w="1928" w:type="dxa"/>
            <w:tcBorders>
              <w:bottom w:val="nil"/>
            </w:tcBorders>
          </w:tcPr>
          <w:p w14:paraId="043EABDE">
            <w:pPr>
              <w:pStyle w:val="4"/>
            </w:pPr>
            <w:r>
              <w:rPr>
                <w:sz w:val="20"/>
              </w:rPr>
              <w:t>до 31 декабря 2030 года</w:t>
            </w:r>
          </w:p>
        </w:tc>
        <w:tc>
          <w:tcPr>
            <w:tcW w:w="3649" w:type="dxa"/>
            <w:tcBorders>
              <w:bottom w:val="nil"/>
            </w:tcBorders>
          </w:tcPr>
          <w:p w14:paraId="17E48EF4">
            <w:pPr>
              <w:pStyle w:val="4"/>
            </w:pPr>
            <w:r>
              <w:rPr>
                <w:sz w:val="20"/>
              </w:rPr>
              <w:t>В целях финансового просвещения граждан автономного округа обеспечено повышение квалификации не менее:</w:t>
            </w:r>
          </w:p>
          <w:p w14:paraId="45F1FDDC">
            <w:pPr>
              <w:pStyle w:val="4"/>
            </w:pPr>
            <w:r>
              <w:rPr>
                <w:sz w:val="20"/>
              </w:rPr>
              <w:t>25 тьюторов из числа работников сферы социального обслуживания и социальной защиты населения автономного округа, в год;</w:t>
            </w:r>
          </w:p>
          <w:p w14:paraId="715584BD">
            <w:pPr>
              <w:pStyle w:val="4"/>
            </w:pPr>
            <w:r>
              <w:rPr>
                <w:sz w:val="20"/>
              </w:rPr>
              <w:t>25 представителей негосударственных поставщиков социальных услуг, в год;</w:t>
            </w:r>
          </w:p>
          <w:p w14:paraId="05EADE6E">
            <w:pPr>
              <w:pStyle w:val="4"/>
            </w:pPr>
            <w:r>
              <w:rPr>
                <w:sz w:val="20"/>
              </w:rPr>
              <w:t>50 представителей центров занятости населения, многофункциональных центров предоставления государственных и муниципальных услуг, участвующих в консультировании граждан, в год</w:t>
            </w:r>
          </w:p>
        </w:tc>
      </w:tr>
      <w:tr w14:paraId="2A30D7B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12384" w:type="dxa"/>
            <w:gridSpan w:val="5"/>
            <w:tcBorders>
              <w:top w:val="nil"/>
            </w:tcBorders>
          </w:tcPr>
          <w:p w14:paraId="0495333D">
            <w:pPr>
              <w:pStyle w:val="4"/>
              <w:jc w:val="both"/>
            </w:pPr>
            <w:r>
              <w:rPr>
                <w:sz w:val="20"/>
              </w:rPr>
              <w:t xml:space="preserve">(в ред. </w:t>
            </w:r>
            <w:r>
              <w:fldChar w:fldCharType="begin"/>
            </w:r>
            <w:r>
              <w:instrText xml:space="preserve"> HYPERLINK "https://login.consultant.ru/link/?req=doc&amp;base=RLAW926&amp;n=290902&amp;dst=106551" \h </w:instrText>
            </w:r>
            <w:r>
              <w:fldChar w:fldCharType="separate"/>
            </w:r>
            <w:r>
              <w:rPr>
                <w:color w:val="0000FF"/>
                <w:sz w:val="20"/>
              </w:rPr>
              <w:t>постановления</w:t>
            </w:r>
            <w:r>
              <w:rPr>
                <w:color w:val="0000FF"/>
                <w:sz w:val="20"/>
              </w:rPr>
              <w:fldChar w:fldCharType="end"/>
            </w:r>
            <w:r>
              <w:rPr>
                <w:sz w:val="20"/>
              </w:rPr>
              <w:t xml:space="preserve"> Правительства ХМАО - Югры от 20.05.2022 N 211-п)</w:t>
            </w:r>
          </w:p>
        </w:tc>
      </w:tr>
      <w:tr w14:paraId="1D3C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2384" w:type="dxa"/>
            <w:gridSpan w:val="5"/>
          </w:tcPr>
          <w:p w14:paraId="08F4042B">
            <w:pPr>
              <w:pStyle w:val="4"/>
              <w:outlineLvl w:val="2"/>
            </w:pPr>
            <w:r>
              <w:rPr>
                <w:sz w:val="20"/>
              </w:rPr>
              <w:t>Задача 3. Организация и проведение тематических мероприятий по повышению финансовой грамотности для целевых групп и категорий населения автономного округа</w:t>
            </w:r>
          </w:p>
        </w:tc>
      </w:tr>
      <w:tr w14:paraId="420D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2384" w:type="dxa"/>
            <w:gridSpan w:val="5"/>
          </w:tcPr>
          <w:p w14:paraId="04831BBA">
            <w:pPr>
              <w:pStyle w:val="4"/>
              <w:outlineLvl w:val="3"/>
            </w:pPr>
            <w:r>
              <w:rPr>
                <w:sz w:val="20"/>
              </w:rPr>
              <w:t>3.1. Организация и проведение региональных мероприятий, направленных на повышение финансовой грамотности обучающихся образовательных организаций автономного округа</w:t>
            </w:r>
          </w:p>
        </w:tc>
      </w:tr>
      <w:tr w14:paraId="34DF62E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4" w:type="dxa"/>
            <w:tcBorders>
              <w:bottom w:val="nil"/>
            </w:tcBorders>
          </w:tcPr>
          <w:p w14:paraId="50E68E65">
            <w:pPr>
              <w:pStyle w:val="4"/>
            </w:pPr>
            <w:r>
              <w:rPr>
                <w:sz w:val="20"/>
              </w:rPr>
              <w:t>3.1.1.</w:t>
            </w:r>
          </w:p>
        </w:tc>
        <w:tc>
          <w:tcPr>
            <w:tcW w:w="3649" w:type="dxa"/>
            <w:tcBorders>
              <w:bottom w:val="nil"/>
            </w:tcBorders>
          </w:tcPr>
          <w:p w14:paraId="60834237">
            <w:pPr>
              <w:pStyle w:val="4"/>
            </w:pPr>
            <w:r>
              <w:rPr>
                <w:sz w:val="20"/>
              </w:rPr>
              <w:t>Проведение региональной олимпиады по финансовой грамотности и предпринимательству для школьников, студентов профессиональных образовательных организаций автономного округа</w:t>
            </w:r>
          </w:p>
        </w:tc>
        <w:tc>
          <w:tcPr>
            <w:tcW w:w="2494" w:type="dxa"/>
            <w:tcBorders>
              <w:bottom w:val="nil"/>
            </w:tcBorders>
          </w:tcPr>
          <w:p w14:paraId="75A83050">
            <w:pPr>
              <w:pStyle w:val="4"/>
            </w:pPr>
            <w:r>
              <w:rPr>
                <w:sz w:val="20"/>
              </w:rPr>
              <w:t>Депобразования и науки Югры, РРЦ ФГ (по согласованию), Отделение Банка России (по согласованию)</w:t>
            </w:r>
          </w:p>
        </w:tc>
        <w:tc>
          <w:tcPr>
            <w:tcW w:w="1928" w:type="dxa"/>
            <w:tcBorders>
              <w:bottom w:val="nil"/>
            </w:tcBorders>
          </w:tcPr>
          <w:p w14:paraId="6E1762B5">
            <w:pPr>
              <w:pStyle w:val="4"/>
            </w:pPr>
            <w:r>
              <w:rPr>
                <w:sz w:val="20"/>
              </w:rPr>
              <w:t>до 31 декабря 2030 года</w:t>
            </w:r>
          </w:p>
        </w:tc>
        <w:tc>
          <w:tcPr>
            <w:tcW w:w="3649" w:type="dxa"/>
            <w:tcBorders>
              <w:bottom w:val="nil"/>
            </w:tcBorders>
          </w:tcPr>
          <w:p w14:paraId="41EAE53C">
            <w:pPr>
              <w:pStyle w:val="4"/>
            </w:pPr>
            <w:r>
              <w:rPr>
                <w:sz w:val="20"/>
              </w:rPr>
              <w:t>Ежегодно не менее 200 школьников, студентов профессиональных образовательных организаций автономного округа принимают участие в региональной олимпиаде по финансовой грамотности и предпринимательству</w:t>
            </w:r>
          </w:p>
        </w:tc>
      </w:tr>
      <w:tr w14:paraId="33901B09">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12384" w:type="dxa"/>
            <w:gridSpan w:val="5"/>
            <w:tcBorders>
              <w:top w:val="nil"/>
            </w:tcBorders>
          </w:tcPr>
          <w:p w14:paraId="31E3F55B">
            <w:pPr>
              <w:pStyle w:val="4"/>
              <w:jc w:val="both"/>
            </w:pPr>
            <w:r>
              <w:rPr>
                <w:sz w:val="20"/>
              </w:rPr>
              <w:t xml:space="preserve">(в ред. </w:t>
            </w:r>
            <w:r>
              <w:fldChar w:fldCharType="begin"/>
            </w:r>
            <w:r>
              <w:instrText xml:space="preserve"> HYPERLINK "https://login.consultant.ru/link/?req=doc&amp;base=RLAW926&amp;n=290902&amp;dst=106551" \h </w:instrText>
            </w:r>
            <w:r>
              <w:fldChar w:fldCharType="separate"/>
            </w:r>
            <w:r>
              <w:rPr>
                <w:color w:val="0000FF"/>
                <w:sz w:val="20"/>
              </w:rPr>
              <w:t>постановления</w:t>
            </w:r>
            <w:r>
              <w:rPr>
                <w:color w:val="0000FF"/>
                <w:sz w:val="20"/>
              </w:rPr>
              <w:fldChar w:fldCharType="end"/>
            </w:r>
            <w:r>
              <w:rPr>
                <w:sz w:val="20"/>
              </w:rPr>
              <w:t xml:space="preserve"> Правительства ХМАО - Югры от 20.05.2022 N 211-п)</w:t>
            </w:r>
          </w:p>
        </w:tc>
      </w:tr>
      <w:tr w14:paraId="7682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2384" w:type="dxa"/>
            <w:gridSpan w:val="5"/>
          </w:tcPr>
          <w:p w14:paraId="77232457">
            <w:pPr>
              <w:pStyle w:val="4"/>
              <w:outlineLvl w:val="3"/>
            </w:pPr>
            <w:r>
              <w:rPr>
                <w:sz w:val="20"/>
              </w:rPr>
              <w:t>3.2. Содействие в проведении в автономном округе всероссийских мероприятий по финансовой грамотности</w:t>
            </w:r>
          </w:p>
        </w:tc>
      </w:tr>
      <w:tr w14:paraId="03481C2C">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4" w:type="dxa"/>
            <w:tcBorders>
              <w:bottom w:val="nil"/>
            </w:tcBorders>
          </w:tcPr>
          <w:p w14:paraId="14EB6B51">
            <w:pPr>
              <w:pStyle w:val="4"/>
            </w:pPr>
            <w:r>
              <w:rPr>
                <w:sz w:val="20"/>
              </w:rPr>
              <w:t>3.2.1.</w:t>
            </w:r>
          </w:p>
        </w:tc>
        <w:tc>
          <w:tcPr>
            <w:tcW w:w="3649" w:type="dxa"/>
            <w:tcBorders>
              <w:bottom w:val="nil"/>
            </w:tcBorders>
          </w:tcPr>
          <w:p w14:paraId="6916CF43">
            <w:pPr>
              <w:pStyle w:val="4"/>
            </w:pPr>
            <w:r>
              <w:rPr>
                <w:sz w:val="20"/>
              </w:rPr>
              <w:t>Проведение информационно-разъяснительных уроков "День пенсионной грамотности" для обучающихся образовательных организаций автономного округа</w:t>
            </w:r>
          </w:p>
        </w:tc>
        <w:tc>
          <w:tcPr>
            <w:tcW w:w="2494" w:type="dxa"/>
            <w:tcBorders>
              <w:bottom w:val="nil"/>
            </w:tcBorders>
          </w:tcPr>
          <w:p w14:paraId="2ABA172C">
            <w:pPr>
              <w:pStyle w:val="4"/>
            </w:pPr>
            <w:r>
              <w:rPr>
                <w:sz w:val="20"/>
              </w:rPr>
              <w:t>Отделение Фонда пенсионного и социального страхования Российской Федерации по автономному округу (по согласованию), органы местного самоуправления (по согласованию), Депобразования и науки Югры</w:t>
            </w:r>
          </w:p>
        </w:tc>
        <w:tc>
          <w:tcPr>
            <w:tcW w:w="1928" w:type="dxa"/>
            <w:tcBorders>
              <w:bottom w:val="nil"/>
            </w:tcBorders>
          </w:tcPr>
          <w:p w14:paraId="0B740DC5">
            <w:pPr>
              <w:pStyle w:val="4"/>
            </w:pPr>
            <w:r>
              <w:rPr>
                <w:sz w:val="20"/>
              </w:rPr>
              <w:t>до 31 декабря 2030 года</w:t>
            </w:r>
          </w:p>
        </w:tc>
        <w:tc>
          <w:tcPr>
            <w:tcW w:w="3649" w:type="dxa"/>
            <w:tcBorders>
              <w:bottom w:val="nil"/>
            </w:tcBorders>
          </w:tcPr>
          <w:p w14:paraId="12B16D29">
            <w:pPr>
              <w:pStyle w:val="4"/>
            </w:pPr>
            <w:r>
              <w:rPr>
                <w:sz w:val="20"/>
              </w:rPr>
              <w:t>Не менее 50% образовательных организаций автономного округа ежегодно принимают участие в проведении информационно-разъяснительных уроков "День пенсионной грамотности"</w:t>
            </w:r>
          </w:p>
        </w:tc>
      </w:tr>
      <w:tr w14:paraId="45883546">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12384" w:type="dxa"/>
            <w:gridSpan w:val="5"/>
            <w:tcBorders>
              <w:top w:val="nil"/>
            </w:tcBorders>
          </w:tcPr>
          <w:p w14:paraId="2A4379E3">
            <w:pPr>
              <w:pStyle w:val="4"/>
              <w:jc w:val="both"/>
            </w:pPr>
            <w:r>
              <w:rPr>
                <w:sz w:val="20"/>
              </w:rPr>
              <w:t xml:space="preserve">(в ред. постановлений Правительства ХМАО - Югры от 20.05.2022 </w:t>
            </w:r>
            <w:r>
              <w:fldChar w:fldCharType="begin"/>
            </w:r>
            <w:r>
              <w:instrText xml:space="preserve"> HYPERLINK "https://login.consultant.ru/link/?req=doc&amp;base=RLAW926&amp;n=290902&amp;dst=106551" \h </w:instrText>
            </w:r>
            <w:r>
              <w:fldChar w:fldCharType="separate"/>
            </w:r>
            <w:r>
              <w:rPr>
                <w:color w:val="0000FF"/>
                <w:sz w:val="20"/>
              </w:rPr>
              <w:t>N 211-п</w:t>
            </w:r>
            <w:r>
              <w:rPr>
                <w:color w:val="0000FF"/>
                <w:sz w:val="20"/>
              </w:rPr>
              <w:fldChar w:fldCharType="end"/>
            </w:r>
            <w:r>
              <w:rPr>
                <w:sz w:val="20"/>
              </w:rPr>
              <w:t>,</w:t>
            </w:r>
          </w:p>
          <w:p w14:paraId="6BCF63F3">
            <w:pPr>
              <w:pStyle w:val="4"/>
              <w:jc w:val="both"/>
            </w:pPr>
            <w:r>
              <w:rPr>
                <w:sz w:val="20"/>
              </w:rPr>
              <w:t xml:space="preserve">от 03.03.2023 </w:t>
            </w:r>
            <w:r>
              <w:fldChar w:fldCharType="begin"/>
            </w:r>
            <w:r>
              <w:instrText xml:space="preserve"> HYPERLINK "https://login.consultant.ru/link/?req=doc&amp;base=RLAW926&amp;n=290796&amp;dst=106925" \h </w:instrText>
            </w:r>
            <w:r>
              <w:fldChar w:fldCharType="separate"/>
            </w:r>
            <w:r>
              <w:rPr>
                <w:color w:val="0000FF"/>
                <w:sz w:val="20"/>
              </w:rPr>
              <w:t>N 71-п</w:t>
            </w:r>
            <w:r>
              <w:rPr>
                <w:color w:val="0000FF"/>
                <w:sz w:val="20"/>
              </w:rPr>
              <w:fldChar w:fldCharType="end"/>
            </w:r>
            <w:r>
              <w:rPr>
                <w:sz w:val="20"/>
              </w:rPr>
              <w:t>)</w:t>
            </w:r>
          </w:p>
        </w:tc>
      </w:tr>
      <w:tr w14:paraId="46CD939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4" w:type="dxa"/>
            <w:tcBorders>
              <w:bottom w:val="nil"/>
            </w:tcBorders>
          </w:tcPr>
          <w:p w14:paraId="31A30743">
            <w:pPr>
              <w:pStyle w:val="4"/>
            </w:pPr>
            <w:r>
              <w:rPr>
                <w:sz w:val="20"/>
              </w:rPr>
              <w:t>3.2.2.</w:t>
            </w:r>
          </w:p>
        </w:tc>
        <w:tc>
          <w:tcPr>
            <w:tcW w:w="3649" w:type="dxa"/>
            <w:tcBorders>
              <w:bottom w:val="nil"/>
            </w:tcBorders>
          </w:tcPr>
          <w:p w14:paraId="65BF0FDC">
            <w:pPr>
              <w:pStyle w:val="4"/>
            </w:pPr>
            <w:r>
              <w:rPr>
                <w:sz w:val="20"/>
              </w:rPr>
              <w:t>Участие обучающихся образовательных организаций автономного округа во Всероссийских олимпиадах, конкурсах, фестивалях, чемпионатах, играх, квестах и других мероприятиях, посвященных финансовой грамотности</w:t>
            </w:r>
          </w:p>
        </w:tc>
        <w:tc>
          <w:tcPr>
            <w:tcW w:w="2494" w:type="dxa"/>
            <w:tcBorders>
              <w:bottom w:val="nil"/>
            </w:tcBorders>
          </w:tcPr>
          <w:p w14:paraId="007ACDF1">
            <w:pPr>
              <w:pStyle w:val="4"/>
            </w:pPr>
            <w:r>
              <w:rPr>
                <w:sz w:val="20"/>
              </w:rPr>
              <w:t>Депобразования и науки Югры, РРЦ (по согласованию), образовательные организации автономного округа (по согласованию), органы местного самоуправления (по согласованию)</w:t>
            </w:r>
          </w:p>
        </w:tc>
        <w:tc>
          <w:tcPr>
            <w:tcW w:w="1928" w:type="dxa"/>
            <w:tcBorders>
              <w:bottom w:val="nil"/>
            </w:tcBorders>
          </w:tcPr>
          <w:p w14:paraId="3BCB4801">
            <w:pPr>
              <w:pStyle w:val="4"/>
            </w:pPr>
            <w:r>
              <w:rPr>
                <w:sz w:val="20"/>
              </w:rPr>
              <w:t>до 31 декабря 2030 года</w:t>
            </w:r>
          </w:p>
        </w:tc>
        <w:tc>
          <w:tcPr>
            <w:tcW w:w="3649" w:type="dxa"/>
            <w:tcBorders>
              <w:bottom w:val="nil"/>
            </w:tcBorders>
          </w:tcPr>
          <w:p w14:paraId="0C6CA93A">
            <w:pPr>
              <w:pStyle w:val="4"/>
            </w:pPr>
            <w:r>
              <w:rPr>
                <w:sz w:val="20"/>
              </w:rPr>
              <w:t>Обучающиеся образовательных организаций автономного округа ежегодно принимают участие не менее чем в 5 мероприятиях всероссийского уровня, посвященных финансовой грамотности</w:t>
            </w:r>
          </w:p>
        </w:tc>
      </w:tr>
      <w:tr w14:paraId="14511A9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12384" w:type="dxa"/>
            <w:gridSpan w:val="5"/>
            <w:tcBorders>
              <w:top w:val="nil"/>
            </w:tcBorders>
          </w:tcPr>
          <w:p w14:paraId="21418BC8">
            <w:pPr>
              <w:pStyle w:val="4"/>
              <w:jc w:val="both"/>
            </w:pPr>
            <w:r>
              <w:rPr>
                <w:sz w:val="20"/>
              </w:rPr>
              <w:t xml:space="preserve">(в ред. </w:t>
            </w:r>
            <w:r>
              <w:fldChar w:fldCharType="begin"/>
            </w:r>
            <w:r>
              <w:instrText xml:space="preserve"> HYPERLINK "https://login.consultant.ru/link/?req=doc&amp;base=RLAW926&amp;n=290902&amp;dst=106551" \h </w:instrText>
            </w:r>
            <w:r>
              <w:fldChar w:fldCharType="separate"/>
            </w:r>
            <w:r>
              <w:rPr>
                <w:color w:val="0000FF"/>
                <w:sz w:val="20"/>
              </w:rPr>
              <w:t>постановления</w:t>
            </w:r>
            <w:r>
              <w:rPr>
                <w:color w:val="0000FF"/>
                <w:sz w:val="20"/>
              </w:rPr>
              <w:fldChar w:fldCharType="end"/>
            </w:r>
            <w:r>
              <w:rPr>
                <w:sz w:val="20"/>
              </w:rPr>
              <w:t xml:space="preserve"> Правительства ХМАО - Югры от 20.05.2022 N 211-п)</w:t>
            </w:r>
          </w:p>
        </w:tc>
      </w:tr>
      <w:tr w14:paraId="34F1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2384" w:type="dxa"/>
            <w:gridSpan w:val="5"/>
          </w:tcPr>
          <w:p w14:paraId="0F8BAB27">
            <w:pPr>
              <w:pStyle w:val="4"/>
              <w:outlineLvl w:val="3"/>
            </w:pPr>
            <w:r>
              <w:rPr>
                <w:sz w:val="20"/>
              </w:rPr>
              <w:t>3.3. Организация и проведение мероприятий, направленных на повышение финансовой грамотности различных целевых групп населения - граждан трудоспособного возраста, граждан с низким и средним уровнем доходов, граждан пенсионного и предпенсионного возраста, лиц с ограниченными возможностями здоровья, безработных граждан и граждан, ищущих работу, состоящих на учете в органах службы занятости населения</w:t>
            </w:r>
          </w:p>
        </w:tc>
      </w:tr>
      <w:tr w14:paraId="7993F08C">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4" w:type="dxa"/>
            <w:tcBorders>
              <w:bottom w:val="nil"/>
            </w:tcBorders>
          </w:tcPr>
          <w:p w14:paraId="474B2B23">
            <w:pPr>
              <w:pStyle w:val="4"/>
            </w:pPr>
            <w:r>
              <w:rPr>
                <w:sz w:val="20"/>
              </w:rPr>
              <w:t>3.3.1.</w:t>
            </w:r>
          </w:p>
        </w:tc>
        <w:tc>
          <w:tcPr>
            <w:tcW w:w="3649" w:type="dxa"/>
            <w:tcBorders>
              <w:bottom w:val="nil"/>
            </w:tcBorders>
          </w:tcPr>
          <w:p w14:paraId="6B586F57">
            <w:pPr>
              <w:pStyle w:val="4"/>
            </w:pPr>
            <w:r>
              <w:rPr>
                <w:sz w:val="20"/>
              </w:rPr>
              <w:t>Проведение мероприятий по повышению финансовой грамотности для граждан с низким и средним уровнем доходов, граждан пенсионного и предпенсионного возраста и лиц с ограниченными возможностями здоровья в организациях социального обслуживания, в том числе по вопросам жилищно-коммунальной сферы</w:t>
            </w:r>
          </w:p>
        </w:tc>
        <w:tc>
          <w:tcPr>
            <w:tcW w:w="2494" w:type="dxa"/>
            <w:tcBorders>
              <w:bottom w:val="nil"/>
            </w:tcBorders>
          </w:tcPr>
          <w:p w14:paraId="2A61B13A">
            <w:pPr>
              <w:pStyle w:val="4"/>
            </w:pPr>
            <w:r>
              <w:rPr>
                <w:sz w:val="20"/>
              </w:rPr>
              <w:t>Депсоцразвития Югры, Депстрой и ЖКК Югры, Депобразования и науки Югры,</w:t>
            </w:r>
          </w:p>
          <w:p w14:paraId="5118084D">
            <w:pPr>
              <w:pStyle w:val="4"/>
            </w:pPr>
            <w:r>
              <w:rPr>
                <w:sz w:val="20"/>
              </w:rPr>
              <w:t>Дептруда и занятости Югры, Депсвязей Югры,</w:t>
            </w:r>
          </w:p>
          <w:p w14:paraId="53D53828">
            <w:pPr>
              <w:pStyle w:val="4"/>
            </w:pPr>
            <w:r>
              <w:rPr>
                <w:sz w:val="20"/>
              </w:rPr>
              <w:t>Депинформтехнологий Югры, Депфин Югры, РРЦ ФГ (по согласованию), Отделение Банка России (по согласованию)</w:t>
            </w:r>
          </w:p>
        </w:tc>
        <w:tc>
          <w:tcPr>
            <w:tcW w:w="1928" w:type="dxa"/>
            <w:tcBorders>
              <w:bottom w:val="nil"/>
            </w:tcBorders>
          </w:tcPr>
          <w:p w14:paraId="780A79D5">
            <w:pPr>
              <w:pStyle w:val="4"/>
            </w:pPr>
            <w:r>
              <w:rPr>
                <w:sz w:val="20"/>
              </w:rPr>
              <w:t>до 31 декабря 2030 года</w:t>
            </w:r>
          </w:p>
        </w:tc>
        <w:tc>
          <w:tcPr>
            <w:tcW w:w="3649" w:type="dxa"/>
            <w:tcBorders>
              <w:bottom w:val="nil"/>
            </w:tcBorders>
          </w:tcPr>
          <w:p w14:paraId="2408D303">
            <w:pPr>
              <w:pStyle w:val="4"/>
            </w:pPr>
            <w:r>
              <w:rPr>
                <w:sz w:val="20"/>
              </w:rPr>
              <w:t>Проведено не менее 20 мероприятий, направленных на повышение финансовой грамотности граждан с низким и средним уровнем доходов, граждан пенсионного и предпенсионного возраста и лиц с ограниченными возможностями здоровья ежегодно</w:t>
            </w:r>
          </w:p>
        </w:tc>
      </w:tr>
      <w:tr w14:paraId="07408A3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12384" w:type="dxa"/>
            <w:gridSpan w:val="5"/>
            <w:tcBorders>
              <w:top w:val="nil"/>
            </w:tcBorders>
          </w:tcPr>
          <w:p w14:paraId="710BB20C">
            <w:pPr>
              <w:pStyle w:val="4"/>
              <w:jc w:val="both"/>
            </w:pPr>
            <w:r>
              <w:rPr>
                <w:sz w:val="20"/>
              </w:rPr>
              <w:t xml:space="preserve">(в ред. постановлений Правительства ХМАО - Югры от 20.05.2022 </w:t>
            </w:r>
            <w:r>
              <w:fldChar w:fldCharType="begin"/>
            </w:r>
            <w:r>
              <w:instrText xml:space="preserve"> HYPERLINK "https://login.consultant.ru/link/?req=doc&amp;base=RLAW926&amp;n=290902&amp;dst=106551" \h </w:instrText>
            </w:r>
            <w:r>
              <w:fldChar w:fldCharType="separate"/>
            </w:r>
            <w:r>
              <w:rPr>
                <w:color w:val="0000FF"/>
                <w:sz w:val="20"/>
              </w:rPr>
              <w:t>N 211-п</w:t>
            </w:r>
            <w:r>
              <w:rPr>
                <w:color w:val="0000FF"/>
                <w:sz w:val="20"/>
              </w:rPr>
              <w:fldChar w:fldCharType="end"/>
            </w:r>
            <w:r>
              <w:rPr>
                <w:sz w:val="20"/>
              </w:rPr>
              <w:t>,</w:t>
            </w:r>
          </w:p>
          <w:p w14:paraId="3189E470">
            <w:pPr>
              <w:pStyle w:val="4"/>
              <w:jc w:val="both"/>
            </w:pPr>
            <w:r>
              <w:rPr>
                <w:sz w:val="20"/>
              </w:rPr>
              <w:t xml:space="preserve">от 03.03.2023 </w:t>
            </w:r>
            <w:r>
              <w:fldChar w:fldCharType="begin"/>
            </w:r>
            <w:r>
              <w:instrText xml:space="preserve"> HYPERLINK "https://login.consultant.ru/link/?req=doc&amp;base=RLAW926&amp;n=290796&amp;dst=106926" \h </w:instrText>
            </w:r>
            <w:r>
              <w:fldChar w:fldCharType="separate"/>
            </w:r>
            <w:r>
              <w:rPr>
                <w:color w:val="0000FF"/>
                <w:sz w:val="20"/>
              </w:rPr>
              <w:t>N 71-п</w:t>
            </w:r>
            <w:r>
              <w:rPr>
                <w:color w:val="0000FF"/>
                <w:sz w:val="20"/>
              </w:rPr>
              <w:fldChar w:fldCharType="end"/>
            </w:r>
            <w:r>
              <w:rPr>
                <w:sz w:val="20"/>
              </w:rPr>
              <w:t>)</w:t>
            </w:r>
          </w:p>
        </w:tc>
      </w:tr>
      <w:tr w14:paraId="4E9DDFA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4" w:type="dxa"/>
            <w:tcBorders>
              <w:bottom w:val="nil"/>
            </w:tcBorders>
          </w:tcPr>
          <w:p w14:paraId="025B5DC9">
            <w:pPr>
              <w:pStyle w:val="4"/>
            </w:pPr>
            <w:r>
              <w:rPr>
                <w:sz w:val="20"/>
              </w:rPr>
              <w:t>3.3.2.</w:t>
            </w:r>
          </w:p>
        </w:tc>
        <w:tc>
          <w:tcPr>
            <w:tcW w:w="3649" w:type="dxa"/>
            <w:tcBorders>
              <w:bottom w:val="nil"/>
            </w:tcBorders>
          </w:tcPr>
          <w:p w14:paraId="30E4504C">
            <w:pPr>
              <w:pStyle w:val="4"/>
            </w:pPr>
            <w:r>
              <w:rPr>
                <w:sz w:val="20"/>
              </w:rPr>
              <w:t>Организация повышения уровня финансовой грамотности граждан пожилого возраста (программа обучения "Университет третьего возраста", факультет "Финансовая грамотность" в организациях социального обслуживания), в том числе по вопросам жилищно-коммунальной сферы</w:t>
            </w:r>
          </w:p>
        </w:tc>
        <w:tc>
          <w:tcPr>
            <w:tcW w:w="2494" w:type="dxa"/>
            <w:tcBorders>
              <w:bottom w:val="nil"/>
            </w:tcBorders>
          </w:tcPr>
          <w:p w14:paraId="3E1A7DDD">
            <w:pPr>
              <w:pStyle w:val="4"/>
            </w:pPr>
            <w:r>
              <w:rPr>
                <w:sz w:val="20"/>
              </w:rPr>
              <w:t>Депсоцразвития Югры, Депстрой и ЖКК Югры, отделение Фонда пенсионного и социального страхования Российской Федерации по автономному (по согласованию), Отделение Банка России (по согласованию)</w:t>
            </w:r>
          </w:p>
        </w:tc>
        <w:tc>
          <w:tcPr>
            <w:tcW w:w="1928" w:type="dxa"/>
            <w:tcBorders>
              <w:bottom w:val="nil"/>
            </w:tcBorders>
          </w:tcPr>
          <w:p w14:paraId="5FA156AE">
            <w:pPr>
              <w:pStyle w:val="4"/>
            </w:pPr>
            <w:r>
              <w:rPr>
                <w:sz w:val="20"/>
              </w:rPr>
              <w:t>до 31 декабря 2030 года</w:t>
            </w:r>
          </w:p>
        </w:tc>
        <w:tc>
          <w:tcPr>
            <w:tcW w:w="3649" w:type="dxa"/>
            <w:tcBorders>
              <w:bottom w:val="nil"/>
            </w:tcBorders>
          </w:tcPr>
          <w:p w14:paraId="2FCD212B">
            <w:pPr>
              <w:pStyle w:val="4"/>
            </w:pPr>
            <w:r>
              <w:rPr>
                <w:sz w:val="20"/>
              </w:rPr>
              <w:t>Не менее 400 граждан пожилого возраста прошли обучение финансовой грамотности, в год</w:t>
            </w:r>
          </w:p>
        </w:tc>
      </w:tr>
      <w:tr w14:paraId="2128409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12384" w:type="dxa"/>
            <w:gridSpan w:val="5"/>
            <w:tcBorders>
              <w:top w:val="nil"/>
            </w:tcBorders>
          </w:tcPr>
          <w:p w14:paraId="3DE280B5">
            <w:pPr>
              <w:pStyle w:val="4"/>
              <w:jc w:val="both"/>
            </w:pPr>
            <w:r>
              <w:rPr>
                <w:sz w:val="20"/>
              </w:rPr>
              <w:t xml:space="preserve">(в ред. </w:t>
            </w:r>
            <w:r>
              <w:fldChar w:fldCharType="begin"/>
            </w:r>
            <w:r>
              <w:instrText xml:space="preserve"> HYPERLINK "https://login.consultant.ru/link/?req=doc&amp;base=RLAW926&amp;n=290796&amp;dst=106927" \h </w:instrText>
            </w:r>
            <w:r>
              <w:fldChar w:fldCharType="separate"/>
            </w:r>
            <w:r>
              <w:rPr>
                <w:color w:val="0000FF"/>
                <w:sz w:val="20"/>
              </w:rPr>
              <w:t>постановления</w:t>
            </w:r>
            <w:r>
              <w:rPr>
                <w:color w:val="0000FF"/>
                <w:sz w:val="20"/>
              </w:rPr>
              <w:fldChar w:fldCharType="end"/>
            </w:r>
            <w:r>
              <w:rPr>
                <w:sz w:val="20"/>
              </w:rPr>
              <w:t xml:space="preserve"> Правительства ХМАО - Югры от 03.03.2023 N 71-п)</w:t>
            </w:r>
          </w:p>
        </w:tc>
      </w:tr>
      <w:tr w14:paraId="7030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2384" w:type="dxa"/>
            <w:gridSpan w:val="5"/>
          </w:tcPr>
          <w:p w14:paraId="60E5F1F8">
            <w:pPr>
              <w:pStyle w:val="4"/>
              <w:outlineLvl w:val="3"/>
            </w:pPr>
            <w:r>
              <w:rPr>
                <w:sz w:val="20"/>
              </w:rPr>
              <w:t>3.4. Иные мероприятия в области финансового просвещения</w:t>
            </w:r>
          </w:p>
        </w:tc>
      </w:tr>
      <w:tr w14:paraId="1225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4" w:type="dxa"/>
          </w:tcPr>
          <w:p w14:paraId="35AA5E9A">
            <w:pPr>
              <w:pStyle w:val="4"/>
            </w:pPr>
            <w:r>
              <w:rPr>
                <w:sz w:val="20"/>
              </w:rPr>
              <w:t>3.4.1.</w:t>
            </w:r>
          </w:p>
        </w:tc>
        <w:tc>
          <w:tcPr>
            <w:tcW w:w="3649" w:type="dxa"/>
          </w:tcPr>
          <w:p w14:paraId="19414009">
            <w:pPr>
              <w:pStyle w:val="4"/>
            </w:pPr>
            <w:r>
              <w:rPr>
                <w:sz w:val="20"/>
              </w:rPr>
              <w:t>Организация мероприятий по повышению финансовой грамотности для субъектов малого и среднего предпринимательства, самозанятых граждан, молодежи и лиц, заинтересованных в открытии дела</w:t>
            </w:r>
          </w:p>
          <w:p w14:paraId="483DEC6C">
            <w:pPr>
              <w:pStyle w:val="4"/>
            </w:pPr>
            <w:r>
              <w:rPr>
                <w:sz w:val="20"/>
              </w:rPr>
              <w:t>(вебинаров, дистанционных обучающих курсов, онлайн-зачетов по финансовой грамотности)</w:t>
            </w:r>
          </w:p>
        </w:tc>
        <w:tc>
          <w:tcPr>
            <w:tcW w:w="2494" w:type="dxa"/>
          </w:tcPr>
          <w:p w14:paraId="6BB65835">
            <w:pPr>
              <w:pStyle w:val="4"/>
            </w:pPr>
            <w:r>
              <w:rPr>
                <w:sz w:val="20"/>
              </w:rPr>
              <w:t>Депэкономики Югры,</w:t>
            </w:r>
          </w:p>
          <w:p w14:paraId="5EB13B15">
            <w:pPr>
              <w:pStyle w:val="4"/>
            </w:pPr>
            <w:r>
              <w:rPr>
                <w:sz w:val="20"/>
              </w:rPr>
              <w:t>Фонд поддержки предпринимательства Югры "Мой бизнес" (по согласованию), Отделение Банка России (по согласованию)</w:t>
            </w:r>
          </w:p>
        </w:tc>
        <w:tc>
          <w:tcPr>
            <w:tcW w:w="1928" w:type="dxa"/>
          </w:tcPr>
          <w:p w14:paraId="0B9089D8">
            <w:pPr>
              <w:pStyle w:val="4"/>
            </w:pPr>
            <w:r>
              <w:rPr>
                <w:sz w:val="20"/>
              </w:rPr>
              <w:t>до 31 декабря 2030 года</w:t>
            </w:r>
          </w:p>
        </w:tc>
        <w:tc>
          <w:tcPr>
            <w:tcW w:w="3649" w:type="dxa"/>
          </w:tcPr>
          <w:p w14:paraId="4A47286A">
            <w:pPr>
              <w:pStyle w:val="4"/>
            </w:pPr>
            <w:r>
              <w:rPr>
                <w:sz w:val="20"/>
              </w:rPr>
              <w:t>Проведено не менее 3 мероприятий, направленных на повышение финансовой грамотности субъектов малого и среднего предпринимательства, самозанятых граждан, молодежи и лиц, заинтересованных в открытии дела, в год</w:t>
            </w:r>
          </w:p>
        </w:tc>
      </w:tr>
      <w:tr w14:paraId="7181D06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4" w:type="dxa"/>
            <w:tcBorders>
              <w:bottom w:val="nil"/>
            </w:tcBorders>
          </w:tcPr>
          <w:p w14:paraId="613FBBFD">
            <w:pPr>
              <w:pStyle w:val="4"/>
            </w:pPr>
            <w:r>
              <w:rPr>
                <w:sz w:val="20"/>
              </w:rPr>
              <w:t>3.4.2.</w:t>
            </w:r>
          </w:p>
        </w:tc>
        <w:tc>
          <w:tcPr>
            <w:tcW w:w="3649" w:type="dxa"/>
            <w:tcBorders>
              <w:bottom w:val="nil"/>
            </w:tcBorders>
          </w:tcPr>
          <w:p w14:paraId="0CDC587A">
            <w:pPr>
              <w:pStyle w:val="4"/>
            </w:pPr>
            <w:r>
              <w:rPr>
                <w:sz w:val="20"/>
              </w:rPr>
              <w:t>Организация региональной конференции "Развитие финансовой грамотности в регионе" для педагогов и тьюторов образовательных организаций автономного округа</w:t>
            </w:r>
          </w:p>
        </w:tc>
        <w:tc>
          <w:tcPr>
            <w:tcW w:w="2494" w:type="dxa"/>
            <w:tcBorders>
              <w:bottom w:val="nil"/>
            </w:tcBorders>
          </w:tcPr>
          <w:p w14:paraId="44A95007">
            <w:pPr>
              <w:pStyle w:val="4"/>
            </w:pPr>
            <w:r>
              <w:rPr>
                <w:sz w:val="20"/>
              </w:rPr>
              <w:t>Депобразования и науки Югры, РРЦ ФГ (по согласованию), Отделение Банка России (по согласованию)</w:t>
            </w:r>
          </w:p>
        </w:tc>
        <w:tc>
          <w:tcPr>
            <w:tcW w:w="1928" w:type="dxa"/>
            <w:tcBorders>
              <w:bottom w:val="nil"/>
            </w:tcBorders>
          </w:tcPr>
          <w:p w14:paraId="1055553B">
            <w:pPr>
              <w:pStyle w:val="4"/>
            </w:pPr>
            <w:r>
              <w:rPr>
                <w:sz w:val="20"/>
              </w:rPr>
              <w:t>до 31 декабря 2030 года</w:t>
            </w:r>
          </w:p>
        </w:tc>
        <w:tc>
          <w:tcPr>
            <w:tcW w:w="3649" w:type="dxa"/>
            <w:tcBorders>
              <w:bottom w:val="nil"/>
            </w:tcBorders>
          </w:tcPr>
          <w:p w14:paraId="29CAB048">
            <w:pPr>
              <w:pStyle w:val="4"/>
            </w:pPr>
            <w:r>
              <w:rPr>
                <w:sz w:val="20"/>
              </w:rPr>
              <w:t>Ежегодно в региональной конференции "Развитие финансовой грамотности в регионе" принимают участие не менее 200 педагогов и тьюторов образовательных организаций автономного округа</w:t>
            </w:r>
          </w:p>
        </w:tc>
      </w:tr>
      <w:tr w14:paraId="757F779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12384" w:type="dxa"/>
            <w:gridSpan w:val="5"/>
            <w:tcBorders>
              <w:top w:val="nil"/>
            </w:tcBorders>
          </w:tcPr>
          <w:p w14:paraId="4AA9CD08">
            <w:pPr>
              <w:pStyle w:val="4"/>
              <w:jc w:val="both"/>
            </w:pPr>
            <w:r>
              <w:rPr>
                <w:sz w:val="20"/>
              </w:rPr>
              <w:t xml:space="preserve">(в ред. </w:t>
            </w:r>
            <w:r>
              <w:fldChar w:fldCharType="begin"/>
            </w:r>
            <w:r>
              <w:instrText xml:space="preserve"> HYPERLINK "https://login.consultant.ru/link/?req=doc&amp;base=RLAW926&amp;n=290902&amp;dst=106551" \h </w:instrText>
            </w:r>
            <w:r>
              <w:fldChar w:fldCharType="separate"/>
            </w:r>
            <w:r>
              <w:rPr>
                <w:color w:val="0000FF"/>
                <w:sz w:val="20"/>
              </w:rPr>
              <w:t>постановления</w:t>
            </w:r>
            <w:r>
              <w:rPr>
                <w:color w:val="0000FF"/>
                <w:sz w:val="20"/>
              </w:rPr>
              <w:fldChar w:fldCharType="end"/>
            </w:r>
            <w:r>
              <w:rPr>
                <w:sz w:val="20"/>
              </w:rPr>
              <w:t xml:space="preserve"> Правительства ХМАО - Югры от 20.05.2022 N 211-п)</w:t>
            </w:r>
          </w:p>
        </w:tc>
      </w:tr>
      <w:tr w14:paraId="27D675A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4" w:type="dxa"/>
            <w:tcBorders>
              <w:bottom w:val="nil"/>
            </w:tcBorders>
          </w:tcPr>
          <w:p w14:paraId="0AE0A817">
            <w:pPr>
              <w:pStyle w:val="4"/>
            </w:pPr>
            <w:r>
              <w:rPr>
                <w:sz w:val="20"/>
              </w:rPr>
              <w:t>3.4.3.</w:t>
            </w:r>
          </w:p>
        </w:tc>
        <w:tc>
          <w:tcPr>
            <w:tcW w:w="3649" w:type="dxa"/>
            <w:tcBorders>
              <w:bottom w:val="nil"/>
            </w:tcBorders>
          </w:tcPr>
          <w:p w14:paraId="7D53DD89">
            <w:pPr>
              <w:pStyle w:val="4"/>
            </w:pPr>
            <w:r>
              <w:rPr>
                <w:sz w:val="20"/>
              </w:rPr>
              <w:t>Организация регионального форума "Финансовая грамотность для всех"</w:t>
            </w:r>
          </w:p>
        </w:tc>
        <w:tc>
          <w:tcPr>
            <w:tcW w:w="2494" w:type="dxa"/>
            <w:tcBorders>
              <w:bottom w:val="nil"/>
            </w:tcBorders>
          </w:tcPr>
          <w:p w14:paraId="41C64217">
            <w:pPr>
              <w:pStyle w:val="4"/>
            </w:pPr>
            <w:r>
              <w:rPr>
                <w:sz w:val="20"/>
              </w:rPr>
              <w:t>Депобразования и науки Югры, РРЦ ФГ (по согласованию), Дептруда и занятости Югры, Депсоцразвития Югры, Департамент общественных, внешних связей и молодежи Югры, Депинформтехнологий Югры, Депфин Югры, Отделение Банка России (по согласованию)</w:t>
            </w:r>
          </w:p>
        </w:tc>
        <w:tc>
          <w:tcPr>
            <w:tcW w:w="1928" w:type="dxa"/>
            <w:tcBorders>
              <w:bottom w:val="nil"/>
            </w:tcBorders>
          </w:tcPr>
          <w:p w14:paraId="1A5DCA0D">
            <w:pPr>
              <w:pStyle w:val="4"/>
            </w:pPr>
            <w:r>
              <w:rPr>
                <w:sz w:val="20"/>
              </w:rPr>
              <w:t>до 31 декабря 2030 года</w:t>
            </w:r>
          </w:p>
        </w:tc>
        <w:tc>
          <w:tcPr>
            <w:tcW w:w="3649" w:type="dxa"/>
            <w:tcBorders>
              <w:bottom w:val="nil"/>
            </w:tcBorders>
          </w:tcPr>
          <w:p w14:paraId="6FD0F731">
            <w:pPr>
              <w:pStyle w:val="4"/>
            </w:pPr>
            <w:r>
              <w:rPr>
                <w:sz w:val="20"/>
              </w:rPr>
              <w:t>Ежегодно в региональном форуме "Финансовая грамотность для всех" принимают участие не менее 400 человек</w:t>
            </w:r>
          </w:p>
        </w:tc>
      </w:tr>
      <w:tr w14:paraId="13C2235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12384" w:type="dxa"/>
            <w:gridSpan w:val="5"/>
            <w:tcBorders>
              <w:top w:val="nil"/>
            </w:tcBorders>
          </w:tcPr>
          <w:p w14:paraId="3840B497">
            <w:pPr>
              <w:pStyle w:val="4"/>
              <w:jc w:val="both"/>
            </w:pPr>
            <w:r>
              <w:rPr>
                <w:sz w:val="20"/>
              </w:rPr>
              <w:t xml:space="preserve">(в ред. </w:t>
            </w:r>
            <w:r>
              <w:fldChar w:fldCharType="begin"/>
            </w:r>
            <w:r>
              <w:instrText xml:space="preserve"> HYPERLINK "https://login.consultant.ru/link/?req=doc&amp;base=RLAW926&amp;n=290902&amp;dst=106551" \h </w:instrText>
            </w:r>
            <w:r>
              <w:fldChar w:fldCharType="separate"/>
            </w:r>
            <w:r>
              <w:rPr>
                <w:color w:val="0000FF"/>
                <w:sz w:val="20"/>
              </w:rPr>
              <w:t>постановления</w:t>
            </w:r>
            <w:r>
              <w:rPr>
                <w:color w:val="0000FF"/>
                <w:sz w:val="20"/>
              </w:rPr>
              <w:fldChar w:fldCharType="end"/>
            </w:r>
            <w:r>
              <w:rPr>
                <w:sz w:val="20"/>
              </w:rPr>
              <w:t xml:space="preserve"> Правительства ХМАО - Югры от 20.05.2022 N 211-п)</w:t>
            </w:r>
          </w:p>
        </w:tc>
      </w:tr>
      <w:tr w14:paraId="0BCF30E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4" w:type="dxa"/>
            <w:tcBorders>
              <w:bottom w:val="nil"/>
            </w:tcBorders>
          </w:tcPr>
          <w:p w14:paraId="5813ED8C">
            <w:pPr>
              <w:pStyle w:val="4"/>
            </w:pPr>
            <w:r>
              <w:rPr>
                <w:sz w:val="20"/>
              </w:rPr>
              <w:t>3.4.4.</w:t>
            </w:r>
          </w:p>
        </w:tc>
        <w:tc>
          <w:tcPr>
            <w:tcW w:w="3649" w:type="dxa"/>
            <w:tcBorders>
              <w:bottom w:val="nil"/>
            </w:tcBorders>
          </w:tcPr>
          <w:p w14:paraId="2EDC1D3C">
            <w:pPr>
              <w:pStyle w:val="4"/>
            </w:pPr>
            <w:r>
              <w:rPr>
                <w:sz w:val="20"/>
              </w:rPr>
              <w:t>Проведение повышения квалификации в сфере финансовой грамотности для представителей пресс-служб органов местного самоуправления автономного округа, государственных и муниципальных учреждений</w:t>
            </w:r>
          </w:p>
        </w:tc>
        <w:tc>
          <w:tcPr>
            <w:tcW w:w="2494" w:type="dxa"/>
            <w:tcBorders>
              <w:bottom w:val="nil"/>
            </w:tcBorders>
          </w:tcPr>
          <w:p w14:paraId="73389B66">
            <w:pPr>
              <w:pStyle w:val="4"/>
            </w:pPr>
            <w:r>
              <w:rPr>
                <w:sz w:val="20"/>
              </w:rPr>
              <w:t>Депобразования и науки Югры, РРЦ ФГ (по согласованию), Депсвязей Югры, органы местного самоуправления (по согласованию)</w:t>
            </w:r>
          </w:p>
        </w:tc>
        <w:tc>
          <w:tcPr>
            <w:tcW w:w="1928" w:type="dxa"/>
            <w:tcBorders>
              <w:bottom w:val="nil"/>
            </w:tcBorders>
          </w:tcPr>
          <w:p w14:paraId="401A2E7B">
            <w:pPr>
              <w:pStyle w:val="4"/>
            </w:pPr>
            <w:r>
              <w:rPr>
                <w:sz w:val="20"/>
              </w:rPr>
              <w:t>до 31 декабря 2030 года</w:t>
            </w:r>
          </w:p>
        </w:tc>
        <w:tc>
          <w:tcPr>
            <w:tcW w:w="3649" w:type="dxa"/>
            <w:tcBorders>
              <w:bottom w:val="nil"/>
            </w:tcBorders>
          </w:tcPr>
          <w:p w14:paraId="439ED437">
            <w:pPr>
              <w:pStyle w:val="4"/>
            </w:pPr>
            <w:r>
              <w:rPr>
                <w:sz w:val="20"/>
              </w:rPr>
              <w:t>Ежегодно не менее 25 представителей пресс-служб органов местного самоуправления автономного округа, государственных и муниципальных учреждений прошли повышение квалификации в сфере финансовой грамотности</w:t>
            </w:r>
          </w:p>
        </w:tc>
      </w:tr>
      <w:tr w14:paraId="067AF7A1">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12384" w:type="dxa"/>
            <w:gridSpan w:val="5"/>
            <w:tcBorders>
              <w:top w:val="nil"/>
            </w:tcBorders>
          </w:tcPr>
          <w:p w14:paraId="7F7245D2">
            <w:pPr>
              <w:pStyle w:val="4"/>
              <w:jc w:val="both"/>
            </w:pPr>
            <w:r>
              <w:rPr>
                <w:sz w:val="20"/>
              </w:rPr>
              <w:t xml:space="preserve">(в ред. </w:t>
            </w:r>
            <w:r>
              <w:fldChar w:fldCharType="begin"/>
            </w:r>
            <w:r>
              <w:instrText xml:space="preserve"> HYPERLINK "https://login.consultant.ru/link/?req=doc&amp;base=RLAW926&amp;n=290902&amp;dst=106551" \h </w:instrText>
            </w:r>
            <w:r>
              <w:fldChar w:fldCharType="separate"/>
            </w:r>
            <w:r>
              <w:rPr>
                <w:color w:val="0000FF"/>
                <w:sz w:val="20"/>
              </w:rPr>
              <w:t>постановления</w:t>
            </w:r>
            <w:r>
              <w:rPr>
                <w:color w:val="0000FF"/>
                <w:sz w:val="20"/>
              </w:rPr>
              <w:fldChar w:fldCharType="end"/>
            </w:r>
            <w:r>
              <w:rPr>
                <w:sz w:val="20"/>
              </w:rPr>
              <w:t xml:space="preserve"> Правительства ХМАО - Югры от 20.05.2022 N 211-п)</w:t>
            </w:r>
          </w:p>
        </w:tc>
      </w:tr>
      <w:tr w14:paraId="3136CEA9">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4" w:type="dxa"/>
            <w:tcBorders>
              <w:bottom w:val="nil"/>
            </w:tcBorders>
          </w:tcPr>
          <w:p w14:paraId="1E3A8EDC">
            <w:pPr>
              <w:pStyle w:val="4"/>
            </w:pPr>
            <w:r>
              <w:rPr>
                <w:sz w:val="20"/>
              </w:rPr>
              <w:t>3.4.5.</w:t>
            </w:r>
          </w:p>
        </w:tc>
        <w:tc>
          <w:tcPr>
            <w:tcW w:w="3649" w:type="dxa"/>
            <w:tcBorders>
              <w:bottom w:val="nil"/>
            </w:tcBorders>
          </w:tcPr>
          <w:p w14:paraId="1CFC3735">
            <w:pPr>
              <w:pStyle w:val="4"/>
            </w:pPr>
            <w:r>
              <w:rPr>
                <w:sz w:val="20"/>
              </w:rPr>
              <w:t>Организация обучающих мероприятий, направленных на развитие регионального волонтерского движения в сфере повышения финансового просвещения</w:t>
            </w:r>
          </w:p>
        </w:tc>
        <w:tc>
          <w:tcPr>
            <w:tcW w:w="2494" w:type="dxa"/>
            <w:tcBorders>
              <w:bottom w:val="nil"/>
            </w:tcBorders>
          </w:tcPr>
          <w:p w14:paraId="4F1CF3F9">
            <w:pPr>
              <w:pStyle w:val="4"/>
            </w:pPr>
            <w:r>
              <w:rPr>
                <w:sz w:val="20"/>
              </w:rPr>
              <w:t>Депобразования и науки Югры, РРЦ ФГ (по согласованию),</w:t>
            </w:r>
          </w:p>
          <w:p w14:paraId="3A12E619">
            <w:pPr>
              <w:pStyle w:val="4"/>
            </w:pPr>
            <w:r>
              <w:rPr>
                <w:sz w:val="20"/>
              </w:rPr>
              <w:t>Дептруда и занятости Югры, Депсвязей Югры,</w:t>
            </w:r>
          </w:p>
          <w:p w14:paraId="56BE6A7F">
            <w:pPr>
              <w:pStyle w:val="4"/>
            </w:pPr>
            <w:r>
              <w:rPr>
                <w:sz w:val="20"/>
              </w:rPr>
              <w:t>Депинформтехнологий Югры, Депсоцразвития Югры, Депфин Югры</w:t>
            </w:r>
          </w:p>
        </w:tc>
        <w:tc>
          <w:tcPr>
            <w:tcW w:w="1928" w:type="dxa"/>
            <w:tcBorders>
              <w:bottom w:val="nil"/>
            </w:tcBorders>
          </w:tcPr>
          <w:p w14:paraId="753C0DBC">
            <w:pPr>
              <w:pStyle w:val="4"/>
            </w:pPr>
            <w:r>
              <w:rPr>
                <w:sz w:val="20"/>
              </w:rPr>
              <w:t>до 31 декабря 2030 года</w:t>
            </w:r>
          </w:p>
        </w:tc>
        <w:tc>
          <w:tcPr>
            <w:tcW w:w="3649" w:type="dxa"/>
            <w:tcBorders>
              <w:bottom w:val="nil"/>
            </w:tcBorders>
          </w:tcPr>
          <w:p w14:paraId="46CDB6EB">
            <w:pPr>
              <w:pStyle w:val="4"/>
            </w:pPr>
            <w:r>
              <w:rPr>
                <w:sz w:val="20"/>
              </w:rPr>
              <w:t>Проведено не менее 5 обучающих мероприятий, направленных на развитие регионального волонтерского движения в сфере повышения финансового просвещения, ежегодно</w:t>
            </w:r>
          </w:p>
        </w:tc>
      </w:tr>
      <w:tr w14:paraId="7FF5480D">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12384" w:type="dxa"/>
            <w:gridSpan w:val="5"/>
            <w:tcBorders>
              <w:top w:val="nil"/>
            </w:tcBorders>
          </w:tcPr>
          <w:p w14:paraId="6C9C5B75">
            <w:pPr>
              <w:pStyle w:val="4"/>
              <w:jc w:val="both"/>
            </w:pPr>
            <w:r>
              <w:rPr>
                <w:sz w:val="20"/>
              </w:rPr>
              <w:t xml:space="preserve">(в ред. </w:t>
            </w:r>
            <w:r>
              <w:fldChar w:fldCharType="begin"/>
            </w:r>
            <w:r>
              <w:instrText xml:space="preserve"> HYPERLINK "https://login.consultant.ru/link/?req=doc&amp;base=RLAW926&amp;n=290902&amp;dst=106551" \h </w:instrText>
            </w:r>
            <w:r>
              <w:fldChar w:fldCharType="separate"/>
            </w:r>
            <w:r>
              <w:rPr>
                <w:color w:val="0000FF"/>
                <w:sz w:val="20"/>
              </w:rPr>
              <w:t>постановления</w:t>
            </w:r>
            <w:r>
              <w:rPr>
                <w:color w:val="0000FF"/>
                <w:sz w:val="20"/>
              </w:rPr>
              <w:fldChar w:fldCharType="end"/>
            </w:r>
            <w:r>
              <w:rPr>
                <w:sz w:val="20"/>
              </w:rPr>
              <w:t xml:space="preserve"> Правительства ХМАО - Югры от 20.05.2022 N 211-п)</w:t>
            </w:r>
          </w:p>
        </w:tc>
      </w:tr>
      <w:tr w14:paraId="7A82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2384" w:type="dxa"/>
            <w:gridSpan w:val="5"/>
          </w:tcPr>
          <w:p w14:paraId="21681F0E">
            <w:pPr>
              <w:pStyle w:val="4"/>
              <w:outlineLvl w:val="2"/>
            </w:pPr>
            <w:r>
              <w:rPr>
                <w:sz w:val="20"/>
              </w:rPr>
              <w:t>Задача 4. Информационное обеспечение мероприятий по повышению финансовой грамотности населения</w:t>
            </w:r>
          </w:p>
        </w:tc>
      </w:tr>
      <w:tr w14:paraId="44448C81">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4" w:type="dxa"/>
            <w:tcBorders>
              <w:bottom w:val="nil"/>
            </w:tcBorders>
          </w:tcPr>
          <w:p w14:paraId="565A2857">
            <w:pPr>
              <w:pStyle w:val="4"/>
            </w:pPr>
            <w:r>
              <w:rPr>
                <w:sz w:val="20"/>
              </w:rPr>
              <w:t>4.1.</w:t>
            </w:r>
          </w:p>
        </w:tc>
        <w:tc>
          <w:tcPr>
            <w:tcW w:w="3649" w:type="dxa"/>
            <w:tcBorders>
              <w:bottom w:val="nil"/>
            </w:tcBorders>
          </w:tcPr>
          <w:p w14:paraId="6085F63D">
            <w:pPr>
              <w:pStyle w:val="4"/>
            </w:pPr>
            <w:r>
              <w:rPr>
                <w:sz w:val="20"/>
              </w:rPr>
              <w:t>Ведение информационного ресурса (сайта) автономного округа, посвященного финансовой грамотности</w:t>
            </w:r>
          </w:p>
        </w:tc>
        <w:tc>
          <w:tcPr>
            <w:tcW w:w="2494" w:type="dxa"/>
            <w:tcBorders>
              <w:bottom w:val="nil"/>
            </w:tcBorders>
          </w:tcPr>
          <w:p w14:paraId="2BCA98B1">
            <w:pPr>
              <w:pStyle w:val="4"/>
            </w:pPr>
            <w:r>
              <w:rPr>
                <w:sz w:val="20"/>
              </w:rPr>
              <w:t>Депобразования и науки Югры, РРЦ ФГ (по согласованию)</w:t>
            </w:r>
          </w:p>
        </w:tc>
        <w:tc>
          <w:tcPr>
            <w:tcW w:w="1928" w:type="dxa"/>
            <w:tcBorders>
              <w:bottom w:val="nil"/>
            </w:tcBorders>
          </w:tcPr>
          <w:p w14:paraId="5AEE1926">
            <w:pPr>
              <w:pStyle w:val="4"/>
            </w:pPr>
            <w:r>
              <w:rPr>
                <w:sz w:val="20"/>
              </w:rPr>
              <w:t>до 31 декабря 2030 года</w:t>
            </w:r>
          </w:p>
        </w:tc>
        <w:tc>
          <w:tcPr>
            <w:tcW w:w="3649" w:type="dxa"/>
            <w:tcBorders>
              <w:bottom w:val="nil"/>
            </w:tcBorders>
          </w:tcPr>
          <w:p w14:paraId="44E6568C">
            <w:pPr>
              <w:pStyle w:val="4"/>
            </w:pPr>
            <w:r>
              <w:rPr>
                <w:sz w:val="20"/>
              </w:rPr>
              <w:t>Не менее 4 информационных материалов размещены (обновлены) на информационном ресурсе (сайте) автономного округа, посвященном финансовой грамотности, ежемесячно</w:t>
            </w:r>
          </w:p>
        </w:tc>
      </w:tr>
      <w:tr w14:paraId="5CDB065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12384" w:type="dxa"/>
            <w:gridSpan w:val="5"/>
            <w:tcBorders>
              <w:top w:val="nil"/>
            </w:tcBorders>
          </w:tcPr>
          <w:p w14:paraId="5F45CE74">
            <w:pPr>
              <w:pStyle w:val="4"/>
              <w:jc w:val="both"/>
            </w:pPr>
            <w:r>
              <w:rPr>
                <w:sz w:val="20"/>
              </w:rPr>
              <w:t xml:space="preserve">(в ред. </w:t>
            </w:r>
            <w:r>
              <w:fldChar w:fldCharType="begin"/>
            </w:r>
            <w:r>
              <w:instrText xml:space="preserve"> HYPERLINK "https://login.consultant.ru/link/?req=doc&amp;base=RLAW926&amp;n=290902&amp;dst=106551" \h </w:instrText>
            </w:r>
            <w:r>
              <w:fldChar w:fldCharType="separate"/>
            </w:r>
            <w:r>
              <w:rPr>
                <w:color w:val="0000FF"/>
                <w:sz w:val="20"/>
              </w:rPr>
              <w:t>постановления</w:t>
            </w:r>
            <w:r>
              <w:rPr>
                <w:color w:val="0000FF"/>
                <w:sz w:val="20"/>
              </w:rPr>
              <w:fldChar w:fldCharType="end"/>
            </w:r>
            <w:r>
              <w:rPr>
                <w:sz w:val="20"/>
              </w:rPr>
              <w:t xml:space="preserve"> Правительства ХМАО - Югры от 20.05.2022 N 211-п)</w:t>
            </w:r>
          </w:p>
        </w:tc>
      </w:tr>
      <w:tr w14:paraId="4CF23BC4">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4" w:type="dxa"/>
            <w:tcBorders>
              <w:bottom w:val="nil"/>
            </w:tcBorders>
          </w:tcPr>
          <w:p w14:paraId="2B419EAF">
            <w:pPr>
              <w:pStyle w:val="4"/>
            </w:pPr>
            <w:r>
              <w:rPr>
                <w:sz w:val="20"/>
              </w:rPr>
              <w:t>4.2.</w:t>
            </w:r>
          </w:p>
        </w:tc>
        <w:tc>
          <w:tcPr>
            <w:tcW w:w="3649" w:type="dxa"/>
            <w:tcBorders>
              <w:bottom w:val="nil"/>
            </w:tcBorders>
          </w:tcPr>
          <w:p w14:paraId="34A4E050">
            <w:pPr>
              <w:pStyle w:val="4"/>
            </w:pPr>
            <w:r>
              <w:rPr>
                <w:sz w:val="20"/>
              </w:rPr>
              <w:t>Создание раздела "Финансовая грамотность" на официальных сайтах исполнительных органов автономного округа, органов местного самоуправления, образовательных организаций автономного округа</w:t>
            </w:r>
          </w:p>
        </w:tc>
        <w:tc>
          <w:tcPr>
            <w:tcW w:w="2494" w:type="dxa"/>
            <w:tcBorders>
              <w:bottom w:val="nil"/>
            </w:tcBorders>
          </w:tcPr>
          <w:p w14:paraId="278BA6C0">
            <w:pPr>
              <w:pStyle w:val="4"/>
            </w:pPr>
            <w:r>
              <w:rPr>
                <w:sz w:val="20"/>
              </w:rPr>
              <w:t>Депобразования и науки Югры, Дептруда и занятости Югры, Депсвязей Югры,</w:t>
            </w:r>
          </w:p>
          <w:p w14:paraId="081536DD">
            <w:pPr>
              <w:pStyle w:val="4"/>
            </w:pPr>
            <w:r>
              <w:rPr>
                <w:sz w:val="20"/>
              </w:rPr>
              <w:t>Депинформтехнологий Югры, Депсоцразвития Югры, Депфин Югры, органы местного самоуправления (по согласованию), Отделение Банка России (по согласованию), образовательные организации автономного округа (по согласованию)</w:t>
            </w:r>
          </w:p>
        </w:tc>
        <w:tc>
          <w:tcPr>
            <w:tcW w:w="1928" w:type="dxa"/>
            <w:tcBorders>
              <w:bottom w:val="nil"/>
            </w:tcBorders>
          </w:tcPr>
          <w:p w14:paraId="3A87F738">
            <w:pPr>
              <w:pStyle w:val="4"/>
            </w:pPr>
            <w:r>
              <w:rPr>
                <w:sz w:val="20"/>
              </w:rPr>
              <w:t>до 31 декабря 2022 года</w:t>
            </w:r>
          </w:p>
        </w:tc>
        <w:tc>
          <w:tcPr>
            <w:tcW w:w="3649" w:type="dxa"/>
            <w:tcBorders>
              <w:bottom w:val="nil"/>
            </w:tcBorders>
          </w:tcPr>
          <w:p w14:paraId="173DCC5F">
            <w:pPr>
              <w:pStyle w:val="4"/>
            </w:pPr>
            <w:r>
              <w:rPr>
                <w:sz w:val="20"/>
              </w:rPr>
              <w:t>Раздел "Финансовая грамотность" создан на официальных сайтах исполнительных органов автономного округа, органов местного самоуправления, образовательных организаций автономного округа в целях обеспечения доступа населения автономного округа к информации, посвященной финансовой грамотности</w:t>
            </w:r>
          </w:p>
        </w:tc>
      </w:tr>
      <w:tr w14:paraId="29058096">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12384" w:type="dxa"/>
            <w:gridSpan w:val="5"/>
            <w:tcBorders>
              <w:top w:val="nil"/>
            </w:tcBorders>
          </w:tcPr>
          <w:p w14:paraId="294B903D">
            <w:pPr>
              <w:pStyle w:val="4"/>
              <w:jc w:val="both"/>
            </w:pPr>
            <w:r>
              <w:rPr>
                <w:sz w:val="20"/>
              </w:rPr>
              <w:t xml:space="preserve">(в ред. постановлений Правительства ХМАО - Югры от 20.05.2022 </w:t>
            </w:r>
            <w:r>
              <w:fldChar w:fldCharType="begin"/>
            </w:r>
            <w:r>
              <w:instrText xml:space="preserve"> HYPERLINK "https://login.consultant.ru/link/?req=doc&amp;base=RLAW926&amp;n=290902&amp;dst=106551" \h </w:instrText>
            </w:r>
            <w:r>
              <w:fldChar w:fldCharType="separate"/>
            </w:r>
            <w:r>
              <w:rPr>
                <w:color w:val="0000FF"/>
                <w:sz w:val="20"/>
              </w:rPr>
              <w:t>N 211-п</w:t>
            </w:r>
            <w:r>
              <w:rPr>
                <w:color w:val="0000FF"/>
                <w:sz w:val="20"/>
              </w:rPr>
              <w:fldChar w:fldCharType="end"/>
            </w:r>
            <w:r>
              <w:rPr>
                <w:sz w:val="20"/>
              </w:rPr>
              <w:t>,</w:t>
            </w:r>
          </w:p>
          <w:p w14:paraId="57D161F8">
            <w:pPr>
              <w:pStyle w:val="4"/>
              <w:jc w:val="both"/>
            </w:pPr>
            <w:r>
              <w:rPr>
                <w:sz w:val="20"/>
              </w:rPr>
              <w:t xml:space="preserve">от 01.07.2022 </w:t>
            </w:r>
            <w:r>
              <w:fldChar w:fldCharType="begin"/>
            </w:r>
            <w:r>
              <w:instrText xml:space="preserve"> HYPERLINK "https://login.consultant.ru/link/?req=doc&amp;base=RLAW926&amp;n=258664&amp;dst=100566" \h </w:instrText>
            </w:r>
            <w:r>
              <w:fldChar w:fldCharType="separate"/>
            </w:r>
            <w:r>
              <w:rPr>
                <w:color w:val="0000FF"/>
                <w:sz w:val="20"/>
              </w:rPr>
              <w:t>N 300-п</w:t>
            </w:r>
            <w:r>
              <w:rPr>
                <w:color w:val="0000FF"/>
                <w:sz w:val="20"/>
              </w:rPr>
              <w:fldChar w:fldCharType="end"/>
            </w:r>
            <w:r>
              <w:rPr>
                <w:sz w:val="20"/>
              </w:rPr>
              <w:t>)</w:t>
            </w:r>
          </w:p>
        </w:tc>
      </w:tr>
      <w:tr w14:paraId="1227F10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4" w:type="dxa"/>
            <w:tcBorders>
              <w:bottom w:val="nil"/>
            </w:tcBorders>
          </w:tcPr>
          <w:p w14:paraId="2E66B087">
            <w:pPr>
              <w:pStyle w:val="4"/>
            </w:pPr>
            <w:r>
              <w:rPr>
                <w:sz w:val="20"/>
              </w:rPr>
              <w:t>4.3.</w:t>
            </w:r>
          </w:p>
        </w:tc>
        <w:tc>
          <w:tcPr>
            <w:tcW w:w="3649" w:type="dxa"/>
            <w:tcBorders>
              <w:bottom w:val="nil"/>
            </w:tcBorders>
          </w:tcPr>
          <w:p w14:paraId="06C0C05D">
            <w:pPr>
              <w:pStyle w:val="4"/>
            </w:pPr>
            <w:r>
              <w:rPr>
                <w:sz w:val="20"/>
              </w:rPr>
              <w:t>Освещение мероприятий по финансовой грамотности на официальных сайтах исполнительных органов автономного округа, органов местного самоуправления, образовательных организаций автономного округа</w:t>
            </w:r>
          </w:p>
        </w:tc>
        <w:tc>
          <w:tcPr>
            <w:tcW w:w="2494" w:type="dxa"/>
            <w:tcBorders>
              <w:bottom w:val="nil"/>
            </w:tcBorders>
          </w:tcPr>
          <w:p w14:paraId="10AF1403">
            <w:pPr>
              <w:pStyle w:val="4"/>
            </w:pPr>
            <w:r>
              <w:rPr>
                <w:sz w:val="20"/>
              </w:rPr>
              <w:t>Депобразования и науки Югры, Дептруда и занятости Югры, Депсвязей Югры, Депсоцразвития Югры, Депфин Югры, органы местного самоуправления (по согласованию), Отделение Банка России (по согласованию), образовательные организации автономного округа (по согласованию)</w:t>
            </w:r>
          </w:p>
        </w:tc>
        <w:tc>
          <w:tcPr>
            <w:tcW w:w="1928" w:type="dxa"/>
            <w:tcBorders>
              <w:bottom w:val="nil"/>
            </w:tcBorders>
          </w:tcPr>
          <w:p w14:paraId="5F2CF213">
            <w:pPr>
              <w:pStyle w:val="4"/>
            </w:pPr>
            <w:r>
              <w:rPr>
                <w:sz w:val="20"/>
              </w:rPr>
              <w:t>до 31 декабря 2030 года</w:t>
            </w:r>
          </w:p>
        </w:tc>
        <w:tc>
          <w:tcPr>
            <w:tcW w:w="3649" w:type="dxa"/>
            <w:tcBorders>
              <w:bottom w:val="nil"/>
            </w:tcBorders>
          </w:tcPr>
          <w:p w14:paraId="2D86647C">
            <w:pPr>
              <w:pStyle w:val="4"/>
            </w:pPr>
            <w:r>
              <w:rPr>
                <w:sz w:val="20"/>
              </w:rPr>
              <w:t>Ежегодно не менее 10 информационных сообщений, освещающих вопросы финансовой грамотности, размещены на официальных сайтах исполнительных органов автономного округа, органов местного самоуправления, образовательных организаций автономного округа</w:t>
            </w:r>
          </w:p>
        </w:tc>
      </w:tr>
      <w:tr w14:paraId="022FB34C">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12384" w:type="dxa"/>
            <w:gridSpan w:val="5"/>
            <w:tcBorders>
              <w:top w:val="nil"/>
            </w:tcBorders>
          </w:tcPr>
          <w:p w14:paraId="666CA760">
            <w:pPr>
              <w:pStyle w:val="4"/>
              <w:jc w:val="both"/>
            </w:pPr>
            <w:r>
              <w:rPr>
                <w:sz w:val="20"/>
              </w:rPr>
              <w:t xml:space="preserve">(в ред. постановлений Правительства ХМАО - Югры от 20.05.2022 </w:t>
            </w:r>
            <w:r>
              <w:fldChar w:fldCharType="begin"/>
            </w:r>
            <w:r>
              <w:instrText xml:space="preserve"> HYPERLINK "https://login.consultant.ru/link/?req=doc&amp;base=RLAW926&amp;n=290902&amp;dst=106551" \h </w:instrText>
            </w:r>
            <w:r>
              <w:fldChar w:fldCharType="separate"/>
            </w:r>
            <w:r>
              <w:rPr>
                <w:color w:val="0000FF"/>
                <w:sz w:val="20"/>
              </w:rPr>
              <w:t>N 211-п</w:t>
            </w:r>
            <w:r>
              <w:rPr>
                <w:color w:val="0000FF"/>
                <w:sz w:val="20"/>
              </w:rPr>
              <w:fldChar w:fldCharType="end"/>
            </w:r>
            <w:r>
              <w:rPr>
                <w:sz w:val="20"/>
              </w:rPr>
              <w:t>,</w:t>
            </w:r>
          </w:p>
          <w:p w14:paraId="195B427C">
            <w:pPr>
              <w:pStyle w:val="4"/>
              <w:jc w:val="both"/>
            </w:pPr>
            <w:r>
              <w:rPr>
                <w:sz w:val="20"/>
              </w:rPr>
              <w:t xml:space="preserve">от 01.07.2022 </w:t>
            </w:r>
            <w:r>
              <w:fldChar w:fldCharType="begin"/>
            </w:r>
            <w:r>
              <w:instrText xml:space="preserve"> HYPERLINK "https://login.consultant.ru/link/?req=doc&amp;base=RLAW926&amp;n=258664&amp;dst=100566" \h </w:instrText>
            </w:r>
            <w:r>
              <w:fldChar w:fldCharType="separate"/>
            </w:r>
            <w:r>
              <w:rPr>
                <w:color w:val="0000FF"/>
                <w:sz w:val="20"/>
              </w:rPr>
              <w:t>N 300-п</w:t>
            </w:r>
            <w:r>
              <w:rPr>
                <w:color w:val="0000FF"/>
                <w:sz w:val="20"/>
              </w:rPr>
              <w:fldChar w:fldCharType="end"/>
            </w:r>
            <w:r>
              <w:rPr>
                <w:sz w:val="20"/>
              </w:rPr>
              <w:t>)</w:t>
            </w:r>
          </w:p>
        </w:tc>
      </w:tr>
      <w:tr w14:paraId="4D17CDA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4" w:type="dxa"/>
            <w:tcBorders>
              <w:bottom w:val="nil"/>
            </w:tcBorders>
          </w:tcPr>
          <w:p w14:paraId="033730F4">
            <w:pPr>
              <w:pStyle w:val="4"/>
            </w:pPr>
            <w:r>
              <w:rPr>
                <w:sz w:val="20"/>
              </w:rPr>
              <w:t>4.4.</w:t>
            </w:r>
          </w:p>
        </w:tc>
        <w:tc>
          <w:tcPr>
            <w:tcW w:w="3649" w:type="dxa"/>
            <w:tcBorders>
              <w:bottom w:val="nil"/>
            </w:tcBorders>
          </w:tcPr>
          <w:p w14:paraId="1B1067E7">
            <w:pPr>
              <w:pStyle w:val="4"/>
            </w:pPr>
            <w:r>
              <w:rPr>
                <w:sz w:val="20"/>
              </w:rPr>
              <w:t>Подготовка, издание и распространение печатно-полиграфической продукции на тему финансовой грамотности для различных целевых групп населения автономного округа</w:t>
            </w:r>
          </w:p>
        </w:tc>
        <w:tc>
          <w:tcPr>
            <w:tcW w:w="2494" w:type="dxa"/>
            <w:tcBorders>
              <w:bottom w:val="nil"/>
            </w:tcBorders>
          </w:tcPr>
          <w:p w14:paraId="4FC69B00">
            <w:pPr>
              <w:pStyle w:val="4"/>
            </w:pPr>
            <w:r>
              <w:rPr>
                <w:sz w:val="20"/>
              </w:rPr>
              <w:t>Депобразования и науки Югры, РРЦ ФГ (по согласованию),</w:t>
            </w:r>
          </w:p>
          <w:p w14:paraId="5EA3491C">
            <w:pPr>
              <w:pStyle w:val="4"/>
            </w:pPr>
            <w:r>
              <w:rPr>
                <w:sz w:val="20"/>
              </w:rPr>
              <w:t>Дептруда и занятости Югры, Департамент общественных, внешних связей и молодежи Югры,</w:t>
            </w:r>
          </w:p>
          <w:p w14:paraId="5EBD2433">
            <w:pPr>
              <w:pStyle w:val="4"/>
            </w:pPr>
            <w:r>
              <w:rPr>
                <w:sz w:val="20"/>
              </w:rPr>
              <w:t>Депинформтехнологий Югры, Депсоцразвития Югры, Депфин Югры, Отделение Банка России (по согласованию)</w:t>
            </w:r>
          </w:p>
        </w:tc>
        <w:tc>
          <w:tcPr>
            <w:tcW w:w="1928" w:type="dxa"/>
            <w:tcBorders>
              <w:bottom w:val="nil"/>
            </w:tcBorders>
          </w:tcPr>
          <w:p w14:paraId="2B8076F8">
            <w:pPr>
              <w:pStyle w:val="4"/>
            </w:pPr>
            <w:r>
              <w:rPr>
                <w:sz w:val="20"/>
              </w:rPr>
              <w:t>до 31 декабря 2030 года</w:t>
            </w:r>
          </w:p>
        </w:tc>
        <w:tc>
          <w:tcPr>
            <w:tcW w:w="3649" w:type="dxa"/>
            <w:tcBorders>
              <w:bottom w:val="nil"/>
            </w:tcBorders>
          </w:tcPr>
          <w:p w14:paraId="293DE148">
            <w:pPr>
              <w:pStyle w:val="4"/>
            </w:pPr>
            <w:r>
              <w:rPr>
                <w:sz w:val="20"/>
              </w:rPr>
              <w:t>Изготовлено не менее 7 наименований печатно-полиграфической продукции в целях распространения информации о финансово грамотном поведении среди населения автономного округа, в год</w:t>
            </w:r>
          </w:p>
        </w:tc>
      </w:tr>
      <w:tr w14:paraId="4CB575D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12384" w:type="dxa"/>
            <w:gridSpan w:val="5"/>
            <w:tcBorders>
              <w:top w:val="nil"/>
            </w:tcBorders>
          </w:tcPr>
          <w:p w14:paraId="3E6949CA">
            <w:pPr>
              <w:pStyle w:val="4"/>
              <w:jc w:val="both"/>
            </w:pPr>
            <w:r>
              <w:rPr>
                <w:sz w:val="20"/>
              </w:rPr>
              <w:t xml:space="preserve">(в ред. </w:t>
            </w:r>
            <w:r>
              <w:fldChar w:fldCharType="begin"/>
            </w:r>
            <w:r>
              <w:instrText xml:space="preserve"> HYPERLINK "https://login.consultant.ru/link/?req=doc&amp;base=RLAW926&amp;n=290902&amp;dst=106551" \h </w:instrText>
            </w:r>
            <w:r>
              <w:fldChar w:fldCharType="separate"/>
            </w:r>
            <w:r>
              <w:rPr>
                <w:color w:val="0000FF"/>
                <w:sz w:val="20"/>
              </w:rPr>
              <w:t>постановления</w:t>
            </w:r>
            <w:r>
              <w:rPr>
                <w:color w:val="0000FF"/>
                <w:sz w:val="20"/>
              </w:rPr>
              <w:fldChar w:fldCharType="end"/>
            </w:r>
            <w:r>
              <w:rPr>
                <w:sz w:val="20"/>
              </w:rPr>
              <w:t xml:space="preserve"> Правительства ХМАО - Югры от 20.05.2022 N 211-п)</w:t>
            </w:r>
          </w:p>
        </w:tc>
      </w:tr>
    </w:tbl>
    <w:p w14:paraId="32876429">
      <w:pPr>
        <w:pStyle w:val="4"/>
      </w:pPr>
      <w:r>
        <w:fldChar w:fldCharType="begin"/>
      </w:r>
      <w:r>
        <w:instrText xml:space="preserve"> HYPERLINK "https://login.consultant.ru/link/?req=doc&amp;base=RLAW926&amp;n=318642&amp;dst=107388" \h </w:instrText>
      </w:r>
      <w:r>
        <w:fldChar w:fldCharType="separate"/>
      </w:r>
      <w:r>
        <w:rPr>
          <w:i/>
          <w:color w:val="0000FF"/>
          <w:sz w:val="20"/>
        </w:rPr>
        <w:br w:type="textWrapping"/>
      </w:r>
      <w:r>
        <w:rPr>
          <w:i/>
          <w:color w:val="0000FF"/>
          <w:sz w:val="20"/>
        </w:rPr>
        <w:t>Постановление Правительства ХМАО - Югры от 30.12.2021 N 634-п (ред. от 17.02.2025) "О мерах по реализации государственной программы Ханты-Мансийского автономного округа - Югры "Развитие образования" (вместе с "Порядком предоставления субсидии из бюджета Ханты-Мансийского автономного округа - Югры на софинансирование полномочий органов местного самоуправления муниципальных образований Ханты-Мансийского автономного округа - Югры по оснащению объектов капитального строительства, реконструкции, объектов недвижимого имущества для размещения образовательных организаций средствами обучения и воспитания, необходимыми для реализации образовательных программ, соответствующими современным условиям обучения, в том числе за счет бюджетных ассигнований, предоставленных бюджету Ханты-Мансийского автономного округа - Югры из федерального бюджета", "Порядком предоставления премии победителям окружного конкурса на звание лучшего педагога", "Порядком предоставления премий победителям и призерам конкурсов профессионального мастерства педагогов", "Порядком оплаты обучения и возмещения затрат на оплату обучения инвалидов в образовательных организациях по образовательным программам среднего профессионального образования", "Порядком предоставления и распределения субсидии из бюджета Ханты-Мансийского автономного округа - Югры бюджетам муниципальных районов и городских округов Ханты-Мансийского автономного округа - Югры на создание условий для осуществления присмотра и ухода за детьми, содержание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 "Порядком выплаты премий победителям по итогам региональных чемпионатов, победителям и наставникам по итогам отборочного этапа национального чемпионата, национальных, международных чемпионатов по профессиональному мастерству среди инвалидов и лиц с ограниченными возможностями здоровья "Абилимпикс", "Порядком предоставления и распределения субсидии из бюджета Ханты-Мансийского автономного округа - Югры бюджетам муниципальных районов и городских округов Ханты-Мансийского автономного округа - Югры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"Региональной программой "Повышение финансовой грамотности населения Ханты-Мансийского автономного округа - Югры на 2022 - 2030 годы", "Порядком предоставления и распределения субсидий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на дополнительное финансовое обеспечение мероприятий по организации питания обучающихся начальных классов с 1 по 4 классы муниципальных общеобразовательных организаций,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 в том числе за счет бюджетных ассигнований, предусмотренных бюджету Ханты-Мансийского автономного округа - Югры из федерального бюджета", "Порядком предоставления и распределения иных межбюджетных трансфертов из бюджета Ханты-Мансийского автономного округа - Югры бюджетам муниципальных образований Ханты-Мансийского автономного округа - Югры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за счет бюджетных ассигнований, предусмотренных бюджету Ханты-Мансийского автономного округа - Югры из федерального бюджета", "Порядком предоставления и расходования единовременной компенсационн</w:t>
      </w:r>
      <w:r>
        <w:rPr>
          <w:i/>
          <w:color w:val="0000FF"/>
          <w:sz w:val="20"/>
        </w:rPr>
        <w:t>ой выплаты учителю, прошедшему конкурсный отбор и прибывшему (переехавшему) на работу в сельские населенные пункты, либо рабочие поселки, либо поселки городского типа, либо города с населением до 50 тысяч человек, в том числе за счет средств федерального бюджета, возврата единовременной компенсационной выплаты", "Порядком предоставления и распределения субсидии из бюджета Ханты-Мансийского автономного округа - Югры бюджетам муниципальных районов и городских округов Ханты-Мансийского автономного округа - Югры в том числе за счет бюджетных ассигнований, предусмотренных бюджету Ханты-Мансийского автономного округа - Югры из федерального бюджета, на софинансирование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"Порядком выплаты премий победителям и призерам по итогам Регионального этапа всероссийского конкурса "Мастер года" среди мастеров производственного обучения профессиональных образовательных организаций Российской Федерации", "Порядком предоставления и распределения иных межбюджетных трансфертов из бюджета Ханты-Мансийского автономного округа - Югры бюджетам муниципальных образований Ханты-Мансийского автономного округа - Югры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за счет бюджетных ассигнований, предусмотренных бюджету Ханты-Мансийского автономного округа - Югры из федерального бюджета", "Порядком выплаты премий победителям, призерам, тренерам (экспертам) по итогам Регионального, итогового (межрегионального) и финального этапов чемпионата по профессиональному мастерству "Профессионалы" и Регионального этапа чемпионата высоких технологий, финала чемпионата высоких технологий", "Порядком предоставления и распределения субсидий из бюджета Ханты-Мансийского автономного округа - Югры бюджетам муниципальных образований Ханты-Мансийского автономного округа - Югры на софинансирование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 {КонсультантПлюс}</w:t>
      </w:r>
      <w:r>
        <w:rPr>
          <w:i/>
          <w:color w:val="0000FF"/>
          <w:sz w:val="20"/>
        </w:rPr>
        <w:fldChar w:fldCharType="end"/>
      </w:r>
      <w:r>
        <w:rPr>
          <w:sz w:val="20"/>
        </w:rPr>
        <w:br w:type="textWrapping"/>
      </w:r>
    </w:p>
    <w:p w14:paraId="581E8F46">
      <w:bookmarkStart w:id="1" w:name="_GoBack"/>
      <w:bookmarkEnd w:id="1"/>
    </w:p>
    <w:sectPr>
      <w:pgSz w:w="16838" w:h="11905" w:orient="landscape"/>
      <w:pgMar w:top="1800" w:right="1440" w:bottom="1800" w:left="1440" w:header="0" w:footer="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015B9"/>
    <w:rsid w:val="6DB01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4">
    <w:name w:val="ConsPlusNormal"/>
    <w:qFormat/>
    <w:uiPriority w:val="0"/>
    <w:pPr>
      <w:widowControl w:val="0"/>
      <w:autoSpaceDE w:val="0"/>
      <w:autoSpaceDN w:val="0"/>
      <w:spacing w:before="0" w:after="0" w:line="240" w:lineRule="auto"/>
    </w:pPr>
    <w:rPr>
      <w:rFonts w:ascii="Calibri" w:hAnsi="Calibri" w:cs="Calibri"/>
      <w:sz w:val="20"/>
      <w:szCs w:val="22"/>
    </w:rPr>
  </w:style>
  <w:style w:type="paragraph" w:customStyle="1" w:styleId="5">
    <w:name w:val="ConsPlusNonformat"/>
    <w:uiPriority w:val="0"/>
    <w:pPr>
      <w:widowControl w:val="0"/>
      <w:autoSpaceDE w:val="0"/>
      <w:autoSpaceDN w:val="0"/>
      <w:spacing w:before="0" w:after="0" w:line="240" w:lineRule="auto"/>
    </w:pPr>
    <w:rPr>
      <w:rFonts w:ascii="Courier New" w:hAnsi="Courier New" w:cs="Courier New"/>
      <w:sz w:val="20"/>
      <w:szCs w:val="22"/>
    </w:rPr>
  </w:style>
  <w:style w:type="paragraph" w:customStyle="1" w:styleId="6">
    <w:name w:val="ConsPlusTitle"/>
    <w:uiPriority w:val="0"/>
    <w:pPr>
      <w:widowControl w:val="0"/>
      <w:autoSpaceDE w:val="0"/>
      <w:autoSpaceDN w:val="0"/>
      <w:spacing w:before="0" w:after="0" w:line="240" w:lineRule="auto"/>
    </w:pPr>
    <w:rPr>
      <w:rFonts w:ascii="Calibri" w:hAnsi="Calibri" w:cs="Calibri"/>
      <w:b/>
      <w:sz w:val="20"/>
      <w:szCs w:val="22"/>
    </w:rPr>
  </w:style>
  <w:style w:type="paragraph" w:customStyle="1" w:styleId="7">
    <w:name w:val="ConsPlusCell"/>
    <w:uiPriority w:val="0"/>
    <w:pPr>
      <w:widowControl w:val="0"/>
      <w:autoSpaceDE w:val="0"/>
      <w:autoSpaceDN w:val="0"/>
      <w:spacing w:before="0" w:after="0" w:line="240" w:lineRule="auto"/>
    </w:pPr>
    <w:rPr>
      <w:rFonts w:ascii="Courier New" w:hAnsi="Courier New" w:cs="Courier New"/>
      <w:sz w:val="20"/>
      <w:szCs w:val="22"/>
    </w:rPr>
  </w:style>
  <w:style w:type="paragraph" w:customStyle="1" w:styleId="8">
    <w:name w:val="ConsPlusDocList"/>
    <w:qFormat/>
    <w:uiPriority w:val="0"/>
    <w:pPr>
      <w:widowControl w:val="0"/>
      <w:autoSpaceDE w:val="0"/>
      <w:autoSpaceDN w:val="0"/>
      <w:spacing w:before="0" w:after="0" w:line="240" w:lineRule="auto"/>
    </w:pPr>
    <w:rPr>
      <w:rFonts w:ascii="Calibri" w:hAnsi="Calibri" w:cs="Calibri"/>
      <w:sz w:val="20"/>
      <w:szCs w:val="22"/>
    </w:rPr>
  </w:style>
  <w:style w:type="paragraph" w:customStyle="1" w:styleId="9">
    <w:name w:val="ConsPlusTitlePage"/>
    <w:qFormat/>
    <w:uiPriority w:val="0"/>
    <w:pPr>
      <w:widowControl w:val="0"/>
      <w:autoSpaceDE w:val="0"/>
      <w:autoSpaceDN w:val="0"/>
      <w:spacing w:before="0" w:after="0" w:line="240" w:lineRule="auto"/>
    </w:pPr>
    <w:rPr>
      <w:rFonts w:ascii="Tahoma" w:hAnsi="Tahoma" w:cs="Tahoma"/>
      <w:sz w:val="20"/>
      <w:szCs w:val="22"/>
    </w:rPr>
  </w:style>
  <w:style w:type="paragraph" w:customStyle="1" w:styleId="10">
    <w:name w:val="ConsPlusJurTerm"/>
    <w:uiPriority w:val="0"/>
    <w:pPr>
      <w:widowControl w:val="0"/>
      <w:autoSpaceDE w:val="0"/>
      <w:autoSpaceDN w:val="0"/>
      <w:spacing w:before="0" w:after="0" w:line="240" w:lineRule="auto"/>
    </w:pPr>
    <w:rPr>
      <w:rFonts w:ascii="Tahoma" w:hAnsi="Tahoma" w:cs="Tahoma"/>
      <w:sz w:val="26"/>
      <w:szCs w:val="22"/>
    </w:rPr>
  </w:style>
  <w:style w:type="paragraph" w:customStyle="1" w:styleId="11">
    <w:name w:val="ConsPlusTextList"/>
    <w:uiPriority w:val="0"/>
    <w:pPr>
      <w:widowControl w:val="0"/>
      <w:autoSpaceDE w:val="0"/>
      <w:autoSpaceDN w:val="0"/>
      <w:spacing w:before="0" w:after="0" w:line="240" w:lineRule="auto"/>
    </w:pPr>
    <w:rPr>
      <w:rFonts w:ascii="Arial" w:hAnsi="Arial" w:cs="Arial"/>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2025-03-05T06:54:00Z</dcterms:created>
  <dc:creator>Приемная Белояр�</dc:creator>
  <cp:lastModifiedBy>Приемная Белояр�</cp:lastModifiedBy>
  <dcterms:modified xsi:type="dcterms:W3CDTF">2025-03-05T06:54:36Z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666DD90A756A46E2B311632B3C59130B_11</vt:lpwstr>
  </property>
</Properties>
</file>