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51139E" w:rsidRPr="00AF7EBB" w:rsidRDefault="0051139E" w:rsidP="0051139E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EF3276">
        <w:rPr>
          <w:b/>
        </w:rPr>
        <w:t>3</w:t>
      </w:r>
      <w:r>
        <w:t xml:space="preserve"> </w:t>
      </w:r>
    </w:p>
    <w:p w:rsidR="00062DF1" w:rsidRPr="00DC17C4" w:rsidRDefault="00062DF1" w:rsidP="00062DF1"/>
    <w:p w:rsidR="00062DF1" w:rsidRDefault="00062DF1" w:rsidP="00062DF1"/>
    <w:p w:rsidR="0051139E" w:rsidRPr="00DC17C4" w:rsidRDefault="0051139E" w:rsidP="00062DF1"/>
    <w:p w:rsidR="00062DF1" w:rsidRPr="00DC17C4" w:rsidRDefault="00A823A8" w:rsidP="00A823A8">
      <w:pPr>
        <w:ind w:firstLine="708"/>
        <w:jc w:val="both"/>
      </w:pPr>
      <w:r>
        <w:t xml:space="preserve">В соответствии с Федеральным законом </w:t>
      </w:r>
      <w:r w:rsidRPr="00765401">
        <w:rPr>
          <w:rFonts w:eastAsia="Calibri"/>
          <w:bCs/>
          <w:iCs/>
        </w:rPr>
        <w:t>от 2</w:t>
      </w:r>
      <w:r>
        <w:rPr>
          <w:rFonts w:eastAsia="Calibri"/>
          <w:bCs/>
          <w:iCs/>
        </w:rPr>
        <w:t xml:space="preserve">7 июля </w:t>
      </w:r>
      <w:r w:rsidRPr="00765401">
        <w:rPr>
          <w:rFonts w:eastAsia="Calibri"/>
          <w:bCs/>
          <w:iCs/>
        </w:rPr>
        <w:t>20</w:t>
      </w:r>
      <w:r>
        <w:rPr>
          <w:rFonts w:eastAsia="Calibri"/>
          <w:bCs/>
          <w:iCs/>
        </w:rPr>
        <w:t>10 года</w:t>
      </w:r>
      <w:r w:rsidRPr="0076540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№</w:t>
      </w:r>
      <w:r w:rsidRPr="0076540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210</w:t>
      </w:r>
      <w:r w:rsidRPr="00765401">
        <w:rPr>
          <w:rFonts w:eastAsia="Calibri"/>
          <w:bCs/>
          <w:iCs/>
        </w:rPr>
        <w:t>-ФЗ</w:t>
      </w:r>
      <w:r>
        <w:rPr>
          <w:rFonts w:eastAsia="Calibri"/>
          <w:bCs/>
          <w:iCs/>
        </w:rPr>
        <w:t xml:space="preserve"> </w:t>
      </w:r>
      <w:r>
        <w:t xml:space="preserve">«Об организации предоставления государственных и муниципальных услуг»                                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л я ю:</w:t>
      </w:r>
    </w:p>
    <w:p w:rsidR="00A823A8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8D7EC1">
        <w:t>3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 xml:space="preserve">» </w:t>
      </w:r>
      <w:r w:rsidR="00A823A8">
        <w:t>следующие изменения:</w:t>
      </w:r>
      <w:proofErr w:type="gramEnd"/>
    </w:p>
    <w:p w:rsidR="00A823A8" w:rsidRDefault="00A823A8" w:rsidP="0051139E">
      <w:pPr>
        <w:ind w:firstLine="709"/>
        <w:jc w:val="both"/>
      </w:pPr>
      <w:r>
        <w:t xml:space="preserve">1) абзац первый пункта 9 раздела </w:t>
      </w:r>
      <w:r>
        <w:rPr>
          <w:lang w:val="en-US"/>
        </w:rPr>
        <w:t>II</w:t>
      </w:r>
      <w:r w:rsidR="00481B93">
        <w:t xml:space="preserve"> изложить в следующей редакции:</w:t>
      </w:r>
    </w:p>
    <w:p w:rsidR="00481B93" w:rsidRDefault="00481B93" w:rsidP="00481B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ab/>
        <w:t xml:space="preserve">«9. </w:t>
      </w:r>
      <w:r>
        <w:rPr>
          <w:rFonts w:eastAsia="Calibri"/>
        </w:rPr>
        <w:t>Максимальный срок предоставления муниципальной услуги составляет 18 дней со дня поступления заявления о предоставлении муниципальной услуги в Комитет</w:t>
      </w:r>
      <w:proofErr w:type="gramStart"/>
      <w:r>
        <w:rPr>
          <w:rFonts w:eastAsia="Calibri"/>
        </w:rPr>
        <w:t>.»;</w:t>
      </w:r>
      <w:proofErr w:type="gramEnd"/>
    </w:p>
    <w:p w:rsid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раздел </w:t>
      </w:r>
      <w:r>
        <w:rPr>
          <w:rFonts w:eastAsia="Calibri"/>
          <w:lang w:val="en-US"/>
        </w:rPr>
        <w:t>III</w:t>
      </w:r>
      <w:r>
        <w:rPr>
          <w:rFonts w:eastAsia="Calibri"/>
        </w:rPr>
        <w:t xml:space="preserve"> изложить в следующей редакции: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2F1710">
        <w:rPr>
          <w:rFonts w:eastAsia="Calibri"/>
        </w:rPr>
        <w:t>«III. Состав, последовательность и сроки выполнения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административных процедур, требования к порядку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их выполнения, в том числе особенности выполнения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административных процедур в электронной форме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29. Предоставление муниципальной услуги включает в себя следующие административные процедуры: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прием и регистрация заявления;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рассмотрение заявления, экспертиза представленных заявителем документов;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формирование и направление межведомственных запросов</w:t>
      </w:r>
      <w:r>
        <w:rPr>
          <w:rFonts w:eastAsia="Calibri"/>
        </w:rPr>
        <w:t>, получение ответов на них</w:t>
      </w:r>
      <w:r w:rsidRPr="002F1710">
        <w:rPr>
          <w:rFonts w:eastAsia="Calibri"/>
        </w:rPr>
        <w:t>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принятие решения об утверждении схемы расположения земельного участка или об отказе в утверждении схемы расположения земельного участка;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вручение (направление) заявителю результата предоставления муниципальной услуги.</w:t>
      </w:r>
    </w:p>
    <w:p w:rsidR="002F1710" w:rsidRPr="002F1710" w:rsidRDefault="002F1710" w:rsidP="002F17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30. </w:t>
      </w:r>
      <w:r w:rsidRPr="002F1710">
        <w:rPr>
          <w:rFonts w:eastAsia="Calibri"/>
        </w:rPr>
        <w:t>Прием и регистрация заявления</w:t>
      </w:r>
    </w:p>
    <w:p w:rsidR="002F1710" w:rsidRPr="002F1710" w:rsidRDefault="002F1710" w:rsidP="002F17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Основание для начала административной процедуры: обращение заявителя с заявлением в Комитет следующими способами: лично, через Федеральный портал, через региональный портал, через МФЦ.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Сведения о должностном лице, ответственном за выполнение административной процедуры: специалист Отдела, ответственный за прием и регистрацию документов, специалист МФЦ.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Содержание административных действий, входящих в состав административной процедуры: прием и регистрация заявления.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Критерии принятия решения отсутствуют в связи с тем, что регистрации подлежат все заявления.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Результат административной процедуры: прием и регистрация заявления.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Порядок передачи результата: зарегистрированное заявление направляется в Отдел для его рассмотрения и экспертизы представленных документов.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Способ фиксации результата административной процедуры: в журнале входящей корреспонденции.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Максимальный срок выполнения административной процедуры 1 день.</w:t>
      </w:r>
    </w:p>
    <w:p w:rsidR="002F1710" w:rsidRPr="002F1710" w:rsidRDefault="002F1710" w:rsidP="002F17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30.1. </w:t>
      </w:r>
      <w:r w:rsidRPr="002F1710">
        <w:rPr>
          <w:rFonts w:eastAsia="Calibri"/>
        </w:rPr>
        <w:t xml:space="preserve">Рассмотрение заявления, экспертиза </w:t>
      </w:r>
      <w:proofErr w:type="gramStart"/>
      <w:r w:rsidRPr="002F1710">
        <w:rPr>
          <w:rFonts w:eastAsia="Calibri"/>
        </w:rPr>
        <w:t>представленных</w:t>
      </w:r>
      <w:proofErr w:type="gramEnd"/>
      <w:r w:rsidRPr="002F1710">
        <w:rPr>
          <w:rFonts w:eastAsia="Calibri"/>
        </w:rPr>
        <w:t xml:space="preserve"> заявителем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документов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Основанием для начала исполнения процедуры является поступление в Отдел зарегистрированного заявления.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Сведения о должностном лице, ответственном за выполнение административной процедуры: специалист Отдела.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Содержание административных действий, входящих в состав административной процедуры: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- решение вопроса о соответствии представленных документов перечням, указанным в </w:t>
      </w:r>
      <w:hyperlink r:id="rId9" w:history="1">
        <w:r w:rsidRPr="002F1710">
          <w:rPr>
            <w:rFonts w:eastAsia="Calibri"/>
          </w:rPr>
          <w:t>пунктах 11</w:t>
        </w:r>
      </w:hyperlink>
      <w:r w:rsidRPr="002F1710">
        <w:rPr>
          <w:rFonts w:eastAsia="Calibri"/>
        </w:rPr>
        <w:t xml:space="preserve">, </w:t>
      </w:r>
      <w:hyperlink r:id="rId10" w:history="1">
        <w:r w:rsidRPr="002F1710">
          <w:rPr>
            <w:rFonts w:eastAsia="Calibri"/>
          </w:rPr>
          <w:t>14</w:t>
        </w:r>
      </w:hyperlink>
      <w:r w:rsidRPr="002F1710">
        <w:rPr>
          <w:rFonts w:eastAsia="Calibri"/>
        </w:rPr>
        <w:t xml:space="preserve"> настоящего Административного регламента;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- решение вопроса о необходимости формирования и направления межведомственных запросов, а также запроса документов (информации), предусмотренных </w:t>
      </w:r>
      <w:hyperlink r:id="rId11" w:history="1">
        <w:r w:rsidRPr="002F1710">
          <w:rPr>
            <w:rFonts w:eastAsia="Calibri"/>
          </w:rPr>
          <w:t>пунктом 11</w:t>
        </w:r>
      </w:hyperlink>
      <w:r w:rsidRPr="002F1710">
        <w:rPr>
          <w:rFonts w:eastAsia="Calibri"/>
        </w:rPr>
        <w:t xml:space="preserve"> настоящего Административного регламента, от заявителя, если такие документы (информация) не предоставлены им ранее.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Критерием принятия решения является соответствие заявителя и (или) предоставленных им документов требованиям законодательства РФ.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Результатом административной процедуры является одно из заключений специалиста, ответственного за проведение экспертизы (далее - заключение):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о возможности подготовки проекта решения об утверждении схемы расположения земельного участка или об отказе в утверждении схемы расположения земельного участка (далее - проект решения);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о необходимости формирования и направления запросов.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Порядок передачи результата: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заключение о возможности подготовки проекта решения вместе с заявлением и представленными с ним документами направляется специалисту, ответственному за подготовку проекта решения;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заключение специалиста о необходимости формирования и направления запросов вместе с заявлением и представленными с ним документами направляется специалисту, ответственному за формирование и направление запросов.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Максимальный срок выполнения административной процедуры </w:t>
      </w:r>
      <w:r>
        <w:rPr>
          <w:rFonts w:eastAsia="Calibri"/>
        </w:rPr>
        <w:t>2</w:t>
      </w:r>
      <w:r w:rsidRPr="002F1710">
        <w:rPr>
          <w:rFonts w:eastAsia="Calibri"/>
        </w:rPr>
        <w:t xml:space="preserve"> дн</w:t>
      </w:r>
      <w:r>
        <w:rPr>
          <w:rFonts w:eastAsia="Calibri"/>
        </w:rPr>
        <w:t>я</w:t>
      </w:r>
      <w:r w:rsidRPr="002F1710">
        <w:rPr>
          <w:rFonts w:eastAsia="Calibri"/>
        </w:rPr>
        <w:t>.</w:t>
      </w:r>
    </w:p>
    <w:p w:rsidR="002F1710" w:rsidRPr="002F1710" w:rsidRDefault="002F1710" w:rsidP="002F17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31. </w:t>
      </w:r>
      <w:r w:rsidRPr="002F1710">
        <w:rPr>
          <w:rFonts w:eastAsia="Calibri"/>
        </w:rPr>
        <w:t>Формирование и направление межведомственных запросов</w:t>
      </w:r>
      <w:r>
        <w:rPr>
          <w:rFonts w:eastAsia="Calibri"/>
        </w:rPr>
        <w:t xml:space="preserve">, 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>получение ответов на них</w:t>
      </w:r>
    </w:p>
    <w:p w:rsidR="002F1710" w:rsidRPr="002F1710" w:rsidRDefault="002F1710" w:rsidP="002F1710">
      <w:pPr>
        <w:autoSpaceDE w:val="0"/>
        <w:autoSpaceDN w:val="0"/>
        <w:adjustRightInd w:val="0"/>
        <w:rPr>
          <w:rFonts w:eastAsia="Calibri"/>
        </w:rPr>
      </w:pP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Основанием для начала административной процедуры является зарегистрированное заявление и заключение специалиста, ответственного за проведение экспертизы, о необходимости формирования и направления запросов.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Должностным лицом, ответственным за формирование и направление запросов, получение на них ответов, является специалист Отдела.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Документы, подлежащие представлению в рамках межведомственного взаимодействия, а также предусмотренные </w:t>
      </w:r>
      <w:hyperlink r:id="rId12" w:history="1">
        <w:r w:rsidRPr="002F1710">
          <w:rPr>
            <w:rFonts w:eastAsia="Calibri"/>
          </w:rPr>
          <w:t>пунктом 11</w:t>
        </w:r>
      </w:hyperlink>
      <w:r w:rsidRPr="002F1710">
        <w:rPr>
          <w:rFonts w:eastAsia="Calibri"/>
        </w:rPr>
        <w:t xml:space="preserve"> настоящего Административного регламента, запрашиваются в течение 2 рабочих дней с момента поступления зарегистрированного заявления. Срок получения ответа на межведомственные запросы составляет 5 рабочих дней со дня направления в органы, участвующие в предоставлении муниципальной услуги, межведомственного запроса.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Межведомственный запрос направляется в случае непредставления заявителем одного из документов, предусмотренных </w:t>
      </w:r>
      <w:hyperlink r:id="rId13" w:history="1">
        <w:r w:rsidRPr="002F1710">
          <w:rPr>
            <w:rFonts w:eastAsia="Calibri"/>
          </w:rPr>
          <w:t>пунктом 14</w:t>
        </w:r>
      </w:hyperlink>
      <w:r w:rsidRPr="002F1710">
        <w:rPr>
          <w:rFonts w:eastAsia="Calibri"/>
        </w:rPr>
        <w:t xml:space="preserve"> настоящего Административного регламента.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В случае непредставления заявителем документов, предусмотренных </w:t>
      </w:r>
      <w:hyperlink r:id="rId14" w:history="1">
        <w:r w:rsidRPr="002F1710">
          <w:rPr>
            <w:rFonts w:eastAsia="Calibri"/>
          </w:rPr>
          <w:t>пунктом 11</w:t>
        </w:r>
      </w:hyperlink>
      <w:r w:rsidRPr="002F1710">
        <w:rPr>
          <w:rFonts w:eastAsia="Calibri"/>
        </w:rPr>
        <w:t xml:space="preserve"> настоящего Административного регламента, такие документы запрашиваются у заявителя одновременно в нескольких формах, а именно: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 устной форме (по телефону);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на бумажном носителе (почтой и факсом);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 электронной форме (путем направления на адрес электронной почты заявителя);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если соответствующие реквизиты (почтовый адрес, телефон, факс, адрес электронной почты) указаны в заявлении.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Непредставление (несвоевременное представление) органами по межведомственному запросу информации, указанной в настоящем пункте, не может являться основанием для отказа в предоставлении муниципальной услуги.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Критерием для принятия решения о направлении запросов является непредставление заявителем документов, указанных в </w:t>
      </w:r>
      <w:hyperlink r:id="rId15" w:history="1">
        <w:r w:rsidRPr="002F1710">
          <w:rPr>
            <w:rFonts w:eastAsia="Calibri"/>
          </w:rPr>
          <w:t>пунктах 11</w:t>
        </w:r>
      </w:hyperlink>
      <w:r w:rsidRPr="002F1710">
        <w:rPr>
          <w:rFonts w:eastAsia="Calibri"/>
        </w:rPr>
        <w:t xml:space="preserve">, </w:t>
      </w:r>
      <w:hyperlink r:id="rId16" w:history="1">
        <w:r w:rsidRPr="002F1710">
          <w:rPr>
            <w:rFonts w:eastAsia="Calibri"/>
          </w:rPr>
          <w:t>14</w:t>
        </w:r>
      </w:hyperlink>
      <w:r w:rsidRPr="002F1710">
        <w:rPr>
          <w:rFonts w:eastAsia="Calibri"/>
        </w:rPr>
        <w:t xml:space="preserve"> настоящего Административного регламента.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Результатами выполнения данной административной процедуры являются: полученные ответы на запросы.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Запрошенные сведения и документы могут представляться на бумажном носителе, в форме электронного документа, либо в виде заверенных уполномоченным лицом копий запрошенных документов, в том числе в форме электронного документа.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Способ фиксации результата административной процедуры: в журнале входящей корреспонденции.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После регистрации полученные ответы, заявление и прилагаемые к нему документы передаются специалисту, ответственному за подготовку проекта решения об утверждении схемы расположения земельного участка или об отказе в утверждении схемы расположения земельного участка (далее - проект решения).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Максимальный срок выполнения административной процедуры </w:t>
      </w:r>
      <w:r>
        <w:rPr>
          <w:rFonts w:eastAsia="Calibri"/>
        </w:rPr>
        <w:t>7</w:t>
      </w:r>
      <w:r w:rsidRPr="002F1710">
        <w:rPr>
          <w:rFonts w:eastAsia="Calibri"/>
        </w:rPr>
        <w:t xml:space="preserve"> рабочих дня.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32. </w:t>
      </w:r>
      <w:r w:rsidRPr="002F1710">
        <w:rPr>
          <w:rFonts w:eastAsia="Calibri"/>
        </w:rPr>
        <w:t>Принятие решения об утверждении схемы расположения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земельного участка или об отказе в утверждении схемы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расположения земельного участка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Основанием для начала исполнения процедуры является поступление специалисту, ответственному за подготовку проекта решения, заявления и прилагаемых к нему документов.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Должностным лицом, ответственным за подготовку проекта решения, является специалист Отдела.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Должностным лицом, ответственным за принятие решения, является председатель Комитета (далее - лицо, уполномоченное на принятие решения).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lastRenderedPageBreak/>
        <w:t>В ходе административной процедуры специалист Отдела, ответственный за подготовку проекта решения, выполняет следующие административные действия: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1) проводит анализ поступивших к нему документов на предмет наличия (отсутствия) основания для отказа в предоставлении муниципальной услуги.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2) готовит проект одного из решений, являющихся результатом предоставления муниципальной услуги: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Par70"/>
      <w:bookmarkEnd w:id="0"/>
      <w:r w:rsidRPr="002F1710">
        <w:rPr>
          <w:rFonts w:eastAsia="Calibri"/>
        </w:rPr>
        <w:t>2.1) об утверждении схемы расположения земельного участка или земельных участков на кадастровом плане территории - в случае отсутствия основания для отказа в предоставлении муниципальной услуги;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2.2) об отказе в утверждении схемы расположения земельного участка или земельных участков на кадастровом плане территории - в случае наличия основания для отказа в предоставлении муниципальной услуги;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(далее - проект решения).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3) передает проект решения на подпись лицу, уполномоченному на принятие решения.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Лицо, уполномоченное на принятие решения, в течение одного рабочего принимает решение об утверждении схемы расположения земельного участка или об отказе в утверждении схемы расположения земельного участка путем подписания проекта решения.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4) обеспечивает окончательное оформление (удостоверение) решения, в соответствии с законодательством РФ и правилами внутреннего делопроизводства администрации Белоярского района.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F1710">
        <w:rPr>
          <w:rFonts w:eastAsia="Calibri"/>
        </w:rPr>
        <w:t xml:space="preserve">5) в случае принятия решения, предусмотренного </w:t>
      </w:r>
      <w:hyperlink w:anchor="Par70" w:history="1">
        <w:r w:rsidRPr="002F1710">
          <w:rPr>
            <w:rFonts w:eastAsia="Calibri"/>
          </w:rPr>
          <w:t>подпунктом 2.1</w:t>
        </w:r>
      </w:hyperlink>
      <w:r w:rsidRPr="002F1710">
        <w:rPr>
          <w:rFonts w:eastAsia="Calibri"/>
        </w:rPr>
        <w:t xml:space="preserve"> настоящего пункта, в соответствии с </w:t>
      </w:r>
      <w:hyperlink r:id="rId17" w:history="1">
        <w:r w:rsidRPr="002F1710">
          <w:rPr>
            <w:rFonts w:eastAsia="Calibri"/>
          </w:rPr>
          <w:t>пунктом 20 статьи 11.10</w:t>
        </w:r>
      </w:hyperlink>
      <w:r w:rsidRPr="002F1710">
        <w:rPr>
          <w:rFonts w:eastAsia="Calibri"/>
        </w:rPr>
        <w:t xml:space="preserve"> Земельного кодекса РФ обеспечивает направление в Управление </w:t>
      </w:r>
      <w:proofErr w:type="spellStart"/>
      <w:r w:rsidRPr="002F1710">
        <w:rPr>
          <w:rFonts w:eastAsia="Calibri"/>
        </w:rPr>
        <w:t>Росреестра</w:t>
      </w:r>
      <w:proofErr w:type="spellEnd"/>
      <w:r w:rsidRPr="002F1710">
        <w:rPr>
          <w:rFonts w:eastAsia="Calibri"/>
        </w:rPr>
        <w:t xml:space="preserve"> решения об утверждении схемы расположения земельного участка с приложением схемы расположения земельного участка, в срок не более чем 5 рабочих дней со дня принятия указанного решения, в следующих формах:</w:t>
      </w:r>
      <w:proofErr w:type="gramEnd"/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 электронной форме 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- на бумажном носителе - почтовым отправлением (заказным письмом с уведомлением на почтовый адрес Управления </w:t>
      </w:r>
      <w:proofErr w:type="spellStart"/>
      <w:r w:rsidRPr="002F1710">
        <w:rPr>
          <w:rFonts w:eastAsia="Calibri"/>
        </w:rPr>
        <w:t>Росреестра</w:t>
      </w:r>
      <w:proofErr w:type="spellEnd"/>
      <w:r w:rsidRPr="002F1710">
        <w:rPr>
          <w:rFonts w:eastAsia="Calibri"/>
        </w:rPr>
        <w:t>) и дополнительно факсом.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Критерием для принятия решения является отсутствие либо наличие оснований для отказа в предоставлении муниципальной услуги, указанных в </w:t>
      </w:r>
      <w:hyperlink r:id="rId18" w:history="1">
        <w:r w:rsidRPr="002F1710">
          <w:rPr>
            <w:rFonts w:eastAsia="Calibri"/>
          </w:rPr>
          <w:t>пункте 21</w:t>
        </w:r>
      </w:hyperlink>
      <w:r w:rsidRPr="002F1710">
        <w:rPr>
          <w:rFonts w:eastAsia="Calibri"/>
        </w:rPr>
        <w:t xml:space="preserve"> настоящего Административного регламента.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Максимальный срок выполнения административной процедуры 5 рабочих дней: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если поступивших в Комитет заявления, документов и информации достаточно для принятия решения;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- если поступивших в Комитет документов и информации не достаточно для принятия решения, но до окончания срока, предусмотренного </w:t>
      </w:r>
      <w:hyperlink r:id="rId19" w:history="1">
        <w:r w:rsidRPr="002F1710">
          <w:rPr>
            <w:rFonts w:eastAsia="Calibri"/>
          </w:rPr>
          <w:t>пунктом 9</w:t>
        </w:r>
      </w:hyperlink>
      <w:r w:rsidRPr="002F1710">
        <w:rPr>
          <w:rFonts w:eastAsia="Calibri"/>
        </w:rPr>
        <w:t xml:space="preserve"> настоящего Административного регламента, остается 3 рабочих дня.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Результатом административной процедуры является одно из подписанных лицом, уполномоченным на принятие решения, окончательно оформленных решений: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 форме постановления администрации Белоярского района об утверждении схемы расположения земельного участка или земельных участков на кадастровом плане территории;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- в форме уведомления об отказе в утверждении схемы расположения земельного участка или земельных участков на кадастровом плане территории;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(далее - решение).</w:t>
      </w:r>
    </w:p>
    <w:p w:rsidR="002F1710" w:rsidRPr="002F1710" w:rsidRDefault="002F1710" w:rsidP="0051139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Способ фиксации результата административной процедуры: решение регистрируется в журнале исходящей корреспонденции.</w:t>
      </w:r>
    </w:p>
    <w:p w:rsidR="002F1710" w:rsidRPr="002F1710" w:rsidRDefault="002F1710" w:rsidP="002F17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F1710" w:rsidRPr="002F1710" w:rsidRDefault="002F1710" w:rsidP="002F1710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33. </w:t>
      </w:r>
      <w:r w:rsidRPr="002F1710">
        <w:rPr>
          <w:rFonts w:eastAsia="Calibri"/>
        </w:rPr>
        <w:t>Вручение (направление) заявителю результата предоставления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  <w:r w:rsidRPr="002F1710">
        <w:rPr>
          <w:rFonts w:eastAsia="Calibri"/>
        </w:rPr>
        <w:t>муниципальной услуги</w:t>
      </w:r>
    </w:p>
    <w:p w:rsidR="002F1710" w:rsidRPr="002F1710" w:rsidRDefault="002F1710" w:rsidP="002F1710">
      <w:pPr>
        <w:autoSpaceDE w:val="0"/>
        <w:autoSpaceDN w:val="0"/>
        <w:adjustRightInd w:val="0"/>
        <w:jc w:val="center"/>
        <w:rPr>
          <w:rFonts w:eastAsia="Calibri"/>
        </w:rPr>
      </w:pP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lastRenderedPageBreak/>
        <w:t>Основанием для начала исполнения процедуры является окончательно оформленное решение.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Сведение о должностном лице Отдела, ответственном за выполнение административной процедуры: специалист Отдела.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Результатом административной процедуры является: вручение (направление) решения заявителю.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>Способ фиксации результата административной процедуры: расписка о получении решения - при личном обращении или кассовый чек - при направлении решения почтовым отправлением.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Максимальный срок выполнения административной процедуры: </w:t>
      </w:r>
      <w:r>
        <w:rPr>
          <w:rFonts w:eastAsia="Calibri"/>
        </w:rPr>
        <w:t>3</w:t>
      </w:r>
      <w:r w:rsidRPr="002F1710">
        <w:rPr>
          <w:rFonts w:eastAsia="Calibri"/>
        </w:rPr>
        <w:t xml:space="preserve"> рабочи</w:t>
      </w:r>
      <w:r>
        <w:rPr>
          <w:rFonts w:eastAsia="Calibri"/>
        </w:rPr>
        <w:t>х</w:t>
      </w:r>
      <w:r w:rsidRPr="002F1710">
        <w:rPr>
          <w:rFonts w:eastAsia="Calibri"/>
        </w:rPr>
        <w:t xml:space="preserve"> дн</w:t>
      </w:r>
      <w:r>
        <w:rPr>
          <w:rFonts w:eastAsia="Calibri"/>
        </w:rPr>
        <w:t>я</w:t>
      </w:r>
      <w:r w:rsidRPr="002F1710">
        <w:rPr>
          <w:rFonts w:eastAsia="Calibri"/>
        </w:rPr>
        <w:t xml:space="preserve"> со дня принятия решения Комитетом.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Передача решения осуществляется в порядке, предусмотренном </w:t>
      </w:r>
      <w:hyperlink r:id="rId20" w:history="1">
        <w:r w:rsidRPr="002F1710">
          <w:rPr>
            <w:rFonts w:eastAsia="Calibri"/>
          </w:rPr>
          <w:t>пунктом 9.1</w:t>
        </w:r>
      </w:hyperlink>
      <w:r w:rsidRPr="002F1710">
        <w:rPr>
          <w:rFonts w:eastAsia="Calibri"/>
        </w:rPr>
        <w:t xml:space="preserve"> настоящего Административного регламента.</w:t>
      </w:r>
    </w:p>
    <w:p w:rsidR="002F1710" w:rsidRPr="002F1710" w:rsidRDefault="002F1710" w:rsidP="002F17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1710">
        <w:rPr>
          <w:rFonts w:eastAsia="Calibri"/>
        </w:rPr>
        <w:t xml:space="preserve">34. </w:t>
      </w:r>
      <w:hyperlink r:id="rId21" w:history="1">
        <w:r w:rsidRPr="002F1710">
          <w:rPr>
            <w:rFonts w:eastAsia="Calibri"/>
          </w:rPr>
          <w:t>Блок-схема</w:t>
        </w:r>
      </w:hyperlink>
      <w:r w:rsidRPr="002F1710">
        <w:rPr>
          <w:rFonts w:eastAsia="Calibri"/>
        </w:rPr>
        <w:t xml:space="preserve"> предоставления муниципальной услуги приводится в приложении 3 к настоящему Административному регламенту</w:t>
      </w:r>
      <w:proofErr w:type="gramStart"/>
      <w:r w:rsidRPr="002F1710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A553E2" w:rsidRDefault="00A553E2" w:rsidP="004F256D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A553E2">
      <w:headerReference w:type="default" r:id="rId22"/>
      <w:pgSz w:w="11906" w:h="16838" w:code="9"/>
      <w:pgMar w:top="851" w:right="851" w:bottom="851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E8" w:rsidRDefault="00054FE8" w:rsidP="004F0033">
      <w:r>
        <w:separator/>
      </w:r>
    </w:p>
  </w:endnote>
  <w:endnote w:type="continuationSeparator" w:id="0">
    <w:p w:rsidR="00054FE8" w:rsidRDefault="00054FE8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E8" w:rsidRDefault="00054FE8" w:rsidP="004F0033">
      <w:r>
        <w:separator/>
      </w:r>
    </w:p>
  </w:footnote>
  <w:footnote w:type="continuationSeparator" w:id="0">
    <w:p w:rsidR="00054FE8" w:rsidRDefault="00054FE8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A2352A">
        <w:pPr>
          <w:pStyle w:val="af"/>
          <w:jc w:val="center"/>
        </w:pPr>
        <w:fldSimple w:instr=" PAGE   \* MERGEFORMAT ">
          <w:r w:rsidR="0051139E">
            <w:rPr>
              <w:noProof/>
            </w:rPr>
            <w:t>5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4FE8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2C7A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710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39E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350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52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3E2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991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8D1F8F487FB520C0EDEAC4741797DE5256BC00E5AA18FEEB1B22E17EEA93FD33189571475D175DBA876F67XC3AL" TargetMode="External"/><Relationship Id="rId18" Type="http://schemas.openxmlformats.org/officeDocument/2006/relationships/hyperlink" Target="consultantplus://offline/ref=DA8D1F8F487FB520C0EDEAC4741797DE5256BC00E5AA18FEEB1B22E17EEA93FD33189571475D175DBA876C6FXC3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8D1F8F487FB520C0EDEAC4741797DE5256BC00E5AA18FEEB1B22E17EEA93FD33189571475D175DBA876A6DXC3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8D1F8F487FB520C0EDEAC4741797DE5256BC00E5AA18FEEB1B22E17EEA93FD33189571475D175DBA876F6BXC3BL" TargetMode="External"/><Relationship Id="rId17" Type="http://schemas.openxmlformats.org/officeDocument/2006/relationships/hyperlink" Target="consultantplus://offline/ref=DA8D1F8F487FB520C0EDF4C9627BC0D1565FE308E5AB17A1B34C24B621BA95A87358932603X13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8D1F8F487FB520C0EDEAC4741797DE5256BC00E5AA18FEEB1B22E17EEA93FD33189571475D175DBA876F67XC3AL" TargetMode="External"/><Relationship Id="rId20" Type="http://schemas.openxmlformats.org/officeDocument/2006/relationships/hyperlink" Target="consultantplus://offline/ref=DA8D1F8F487FB520C0EDEAC4741797DE5256BC00E5AA18FEEB1B22E17EEA93FD33189571475D175DBA876F6DXC3EL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8D1F8F487FB520C0EDEAC4741797DE5256BC00E5AA18FEEB1B22E17EEA93FD33189571475D175DBA876F6BXC3B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8D1F8F487FB520C0EDEAC4741797DE5256BC00E5AA18FEEB1B22E17EEA93FD33189571475D175DBA876F6BXC3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8D1F8F487FB520C0EDEAC4741797DE5256BC00E5AA18FEEB1B22E17EEA93FD33189571475D175DBA876F67XC3AL" TargetMode="External"/><Relationship Id="rId19" Type="http://schemas.openxmlformats.org/officeDocument/2006/relationships/hyperlink" Target="consultantplus://offline/ref=DA8D1F8F487FB520C0EDEAC4741797DE5256BC00E5AA18FEEB1B22E17EEA93FD33189571475D175DBA876F6EXC3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D1F8F487FB520C0EDEAC4741797DE5256BC00E5AA18FEEB1B22E17EEA93FD33189571475D175DBA876F6BXC3BL" TargetMode="External"/><Relationship Id="rId14" Type="http://schemas.openxmlformats.org/officeDocument/2006/relationships/hyperlink" Target="consultantplus://offline/ref=DA8D1F8F487FB520C0EDEAC4741797DE5256BC00E5AA18FEEB1B22E17EEA93FD33189571475D175DBA876F6BXC3B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338F-E490-4D7B-88A9-1246619D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2</cp:revision>
  <cp:lastPrinted>2017-08-16T12:02:00Z</cp:lastPrinted>
  <dcterms:created xsi:type="dcterms:W3CDTF">2017-08-18T12:08:00Z</dcterms:created>
  <dcterms:modified xsi:type="dcterms:W3CDTF">2017-08-18T12:08:00Z</dcterms:modified>
</cp:coreProperties>
</file>