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47" w:rsidRDefault="000D6C2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Департамент недропользования и природных ресурсов </w:t>
      </w:r>
    </w:p>
    <w:p w:rsidR="00DB4222" w:rsidRDefault="000D6C20">
      <w:pPr>
        <w:jc w:val="center"/>
      </w:pPr>
      <w:r>
        <w:rPr>
          <w:sz w:val="28"/>
          <w:szCs w:val="28"/>
        </w:rPr>
        <w:t>Ханты-Мансийского автономного округа - Югры</w:t>
      </w: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0D6C20">
      <w:pPr>
        <w:ind w:firstLine="540"/>
        <w:jc w:val="center"/>
      </w:pPr>
      <w:r>
        <w:rPr>
          <w:b/>
          <w:sz w:val="28"/>
          <w:szCs w:val="28"/>
        </w:rPr>
        <w:t>ПРОЕКТ</w:t>
      </w: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0D6C20">
      <w:pPr>
        <w:ind w:firstLine="540"/>
        <w:jc w:val="center"/>
      </w:pPr>
      <w:r>
        <w:rPr>
          <w:b/>
          <w:sz w:val="28"/>
          <w:szCs w:val="28"/>
        </w:rPr>
        <w:t>МАТЕРИАЛЫ, ОБОСНОВЫВАЮЩИЕ ЛИМИТЫ ДОБЫЧИ ОХОТНИЧЬИХ РЕСУРСОВ С 1 АВГУСТА 202</w:t>
      </w:r>
      <w:r w:rsidR="0058753A">
        <w:rPr>
          <w:b/>
          <w:sz w:val="28"/>
          <w:szCs w:val="28"/>
        </w:rPr>
        <w:t xml:space="preserve">3 </w:t>
      </w:r>
      <w:r w:rsidR="00AF6047">
        <w:rPr>
          <w:b/>
          <w:sz w:val="28"/>
          <w:szCs w:val="28"/>
        </w:rPr>
        <w:t xml:space="preserve">ГОДА </w:t>
      </w:r>
      <w:r w:rsidR="005D565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 1 АВГУСТА 202</w:t>
      </w:r>
      <w:r w:rsidR="007864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НА ТЕРРИТОРИИ</w:t>
      </w:r>
      <w:r w:rsidR="00AF6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ХАНТЫ-МАНСИЙСКОГО АВТОНОМНОГО ОКРУГА - ЮГРЫ</w:t>
      </w: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0D6C20">
      <w:pPr>
        <w:ind w:firstLine="540"/>
        <w:jc w:val="center"/>
      </w:pPr>
      <w:r>
        <w:rPr>
          <w:b/>
          <w:sz w:val="28"/>
          <w:szCs w:val="28"/>
        </w:rPr>
        <w:t>Том 1</w:t>
      </w: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 w:rsidP="009C2BE5">
      <w:pPr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Default="00DB4222">
      <w:pPr>
        <w:ind w:firstLine="540"/>
        <w:jc w:val="center"/>
        <w:rPr>
          <w:b/>
          <w:sz w:val="28"/>
          <w:szCs w:val="28"/>
        </w:rPr>
      </w:pPr>
    </w:p>
    <w:p w:rsidR="00DB4222" w:rsidRPr="0078645B" w:rsidRDefault="000D6C20">
      <w:pPr>
        <w:rPr>
          <w:b/>
        </w:rPr>
      </w:pPr>
      <w:r w:rsidRPr="0078645B">
        <w:rPr>
          <w:b/>
          <w:sz w:val="28"/>
          <w:szCs w:val="28"/>
        </w:rPr>
        <w:t xml:space="preserve">Ответственный исполнитель: </w:t>
      </w:r>
    </w:p>
    <w:p w:rsidR="00DB4222" w:rsidRDefault="009C2BE5">
      <w:r>
        <w:rPr>
          <w:sz w:val="28"/>
          <w:szCs w:val="28"/>
        </w:rPr>
        <w:t>К</w:t>
      </w:r>
      <w:r w:rsidR="000D6C20">
        <w:rPr>
          <w:sz w:val="28"/>
          <w:szCs w:val="28"/>
        </w:rPr>
        <w:t xml:space="preserve">онсультант отдела мониторинга, кадастра </w:t>
      </w:r>
    </w:p>
    <w:p w:rsidR="00DB4222" w:rsidRDefault="000D6C20">
      <w:r>
        <w:rPr>
          <w:sz w:val="28"/>
          <w:szCs w:val="28"/>
        </w:rPr>
        <w:t xml:space="preserve">и регулирования численности объектов </w:t>
      </w:r>
    </w:p>
    <w:p w:rsidR="009C2BE5" w:rsidRDefault="000D6C20" w:rsidP="009C2BE5">
      <w:pPr>
        <w:rPr>
          <w:sz w:val="28"/>
          <w:szCs w:val="28"/>
        </w:rPr>
      </w:pPr>
      <w:r>
        <w:rPr>
          <w:sz w:val="28"/>
          <w:szCs w:val="28"/>
        </w:rPr>
        <w:t xml:space="preserve">животного мира  </w:t>
      </w:r>
    </w:p>
    <w:p w:rsidR="009C2BE5" w:rsidRPr="009C2BE5" w:rsidRDefault="009C2BE5" w:rsidP="009C2BE5">
      <w:pPr>
        <w:rPr>
          <w:sz w:val="28"/>
          <w:szCs w:val="28"/>
        </w:rPr>
      </w:pPr>
      <w:r w:rsidRPr="009C2BE5">
        <w:rPr>
          <w:sz w:val="28"/>
          <w:szCs w:val="28"/>
        </w:rPr>
        <w:t xml:space="preserve">Управления по использованию </w:t>
      </w:r>
    </w:p>
    <w:p w:rsidR="00DB4222" w:rsidRDefault="009C2BE5" w:rsidP="009C2BE5">
      <w:r w:rsidRPr="009C2BE5">
        <w:rPr>
          <w:sz w:val="28"/>
          <w:szCs w:val="28"/>
        </w:rPr>
        <w:t>объектов животного мира</w:t>
      </w:r>
      <w:r>
        <w:rPr>
          <w:sz w:val="28"/>
          <w:szCs w:val="28"/>
        </w:rPr>
        <w:t xml:space="preserve">                                                    О.С. Коробочкина</w:t>
      </w:r>
      <w:r w:rsidRPr="009C2BE5">
        <w:rPr>
          <w:sz w:val="28"/>
          <w:szCs w:val="28"/>
        </w:rPr>
        <w:t xml:space="preserve">                                                          </w:t>
      </w:r>
      <w:r w:rsidR="000D6C2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</w:p>
    <w:p w:rsidR="00DB4222" w:rsidRDefault="000D6C20">
      <w:pPr>
        <w:ind w:firstLine="540"/>
      </w:pPr>
      <w:r>
        <w:rPr>
          <w:sz w:val="28"/>
          <w:szCs w:val="28"/>
        </w:rPr>
        <w:t xml:space="preserve">                        </w:t>
      </w:r>
    </w:p>
    <w:p w:rsidR="00DB4222" w:rsidRPr="0078645B" w:rsidRDefault="000D6C20">
      <w:pPr>
        <w:rPr>
          <w:b/>
        </w:rPr>
      </w:pPr>
      <w:r w:rsidRPr="0078645B">
        <w:rPr>
          <w:b/>
          <w:sz w:val="28"/>
          <w:szCs w:val="28"/>
        </w:rPr>
        <w:t xml:space="preserve">Согласовано: </w:t>
      </w:r>
    </w:p>
    <w:p w:rsidR="00DB4222" w:rsidRDefault="000D6C20">
      <w:r>
        <w:rPr>
          <w:sz w:val="28"/>
          <w:szCs w:val="28"/>
        </w:rPr>
        <w:t xml:space="preserve">Начальник отдела мониторинга, кадастра и </w:t>
      </w:r>
    </w:p>
    <w:p w:rsidR="00DB4222" w:rsidRDefault="000D6C20">
      <w:r>
        <w:rPr>
          <w:sz w:val="28"/>
          <w:szCs w:val="28"/>
        </w:rPr>
        <w:t xml:space="preserve">регулирования численности объектов животного мира </w:t>
      </w:r>
    </w:p>
    <w:p w:rsidR="00DB4222" w:rsidRDefault="000D6C20">
      <w:r>
        <w:rPr>
          <w:sz w:val="28"/>
          <w:szCs w:val="28"/>
        </w:rPr>
        <w:t xml:space="preserve">Управления по использованию </w:t>
      </w:r>
    </w:p>
    <w:p w:rsidR="00DB4222" w:rsidRDefault="000D6C20">
      <w:r>
        <w:rPr>
          <w:sz w:val="28"/>
          <w:szCs w:val="28"/>
        </w:rPr>
        <w:t xml:space="preserve">объектов животного мира                                                          Н.Н. Пащенко </w:t>
      </w:r>
    </w:p>
    <w:p w:rsidR="00DB4222" w:rsidRDefault="000D6C20">
      <w:pPr>
        <w:ind w:firstLine="540"/>
      </w:pPr>
      <w:r>
        <w:rPr>
          <w:sz w:val="28"/>
          <w:szCs w:val="28"/>
        </w:rPr>
        <w:t xml:space="preserve">                                               </w:t>
      </w:r>
    </w:p>
    <w:p w:rsidR="009C2BE5" w:rsidRDefault="000D6C20" w:rsidP="009C2BE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B4222" w:rsidRPr="009C2BE5" w:rsidRDefault="000D6C20" w:rsidP="009C2BE5">
      <w:pPr>
        <w:ind w:firstLine="540"/>
      </w:pPr>
      <w:r>
        <w:rPr>
          <w:sz w:val="28"/>
          <w:szCs w:val="28"/>
        </w:rPr>
        <w:t xml:space="preserve">                                            </w:t>
      </w:r>
    </w:p>
    <w:p w:rsidR="00DB4222" w:rsidRDefault="000D6C20">
      <w:pPr>
        <w:ind w:firstLine="540"/>
        <w:jc w:val="center"/>
      </w:pPr>
      <w:r>
        <w:rPr>
          <w:sz w:val="28"/>
          <w:szCs w:val="28"/>
        </w:rPr>
        <w:t>Ханты-Мансийск</w:t>
      </w:r>
    </w:p>
    <w:p w:rsidR="00DB4222" w:rsidRDefault="000D6C20">
      <w:pPr>
        <w:ind w:firstLine="540"/>
        <w:jc w:val="center"/>
      </w:pPr>
      <w:r>
        <w:rPr>
          <w:sz w:val="28"/>
          <w:szCs w:val="28"/>
        </w:rPr>
        <w:t>202</w:t>
      </w:r>
      <w:r w:rsidR="0078645B">
        <w:rPr>
          <w:sz w:val="28"/>
          <w:szCs w:val="28"/>
        </w:rPr>
        <w:t>3</w:t>
      </w:r>
    </w:p>
    <w:p w:rsidR="00DB4222" w:rsidRDefault="000D6C20">
      <w:pPr>
        <w:jc w:val="center"/>
      </w:pPr>
      <w:r>
        <w:rPr>
          <w:b/>
          <w:sz w:val="28"/>
          <w:szCs w:val="28"/>
        </w:rPr>
        <w:lastRenderedPageBreak/>
        <w:t>Материалы, обосновывающие лимиты добычи охотничьих ресурсов          с 1 августа 202</w:t>
      </w:r>
      <w:r w:rsidR="007864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до 1 августа 202</w:t>
      </w:r>
      <w:r w:rsidR="0078645B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года </w:t>
      </w:r>
      <w:r w:rsidR="003B54CC">
        <w:rPr>
          <w:b/>
          <w:sz w:val="28"/>
          <w:szCs w:val="28"/>
        </w:rPr>
        <w:t xml:space="preserve">на территории                     </w:t>
      </w:r>
      <w:r>
        <w:rPr>
          <w:b/>
          <w:sz w:val="28"/>
          <w:szCs w:val="28"/>
        </w:rPr>
        <w:t xml:space="preserve"> Ханты-Мансийско</w:t>
      </w:r>
      <w:r w:rsidR="003B54C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автономн</w:t>
      </w:r>
      <w:r w:rsidR="003B54C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округ</w:t>
      </w:r>
      <w:r w:rsidR="003B54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– Югр</w:t>
      </w:r>
      <w:r w:rsidR="003B54C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. </w:t>
      </w:r>
    </w:p>
    <w:p w:rsidR="00DB4222" w:rsidRDefault="00DB4222">
      <w:pPr>
        <w:ind w:firstLine="540"/>
        <w:jc w:val="center"/>
        <w:rPr>
          <w:sz w:val="28"/>
          <w:szCs w:val="28"/>
        </w:rPr>
      </w:pPr>
    </w:p>
    <w:p w:rsidR="00DB4222" w:rsidRDefault="0078645B" w:rsidP="00E13802">
      <w:pPr>
        <w:spacing w:line="360" w:lineRule="auto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</w:t>
      </w:r>
      <w:r w:rsidR="00B212EC">
        <w:rPr>
          <w:sz w:val="28"/>
          <w:szCs w:val="28"/>
        </w:rPr>
        <w:t>одготовлены</w:t>
      </w:r>
      <w:r>
        <w:rPr>
          <w:sz w:val="28"/>
          <w:szCs w:val="28"/>
        </w:rPr>
        <w:t xml:space="preserve"> Д</w:t>
      </w:r>
      <w:r w:rsidR="000D6C20">
        <w:rPr>
          <w:sz w:val="28"/>
          <w:szCs w:val="28"/>
        </w:rPr>
        <w:t>епартамент</w:t>
      </w:r>
      <w:r w:rsidR="00B212EC">
        <w:rPr>
          <w:sz w:val="28"/>
          <w:szCs w:val="28"/>
        </w:rPr>
        <w:t xml:space="preserve">ом недропользования и природных </w:t>
      </w:r>
      <w:r w:rsidR="000D6C20">
        <w:rPr>
          <w:sz w:val="28"/>
          <w:szCs w:val="28"/>
        </w:rPr>
        <w:t>ресурсов Ханты-Мансийского автономного округа – Югры включают:</w:t>
      </w:r>
    </w:p>
    <w:p w:rsidR="00DB4222" w:rsidRPr="00807A11" w:rsidRDefault="000D6C20" w:rsidP="00E13802">
      <w:pPr>
        <w:spacing w:line="360" w:lineRule="auto"/>
        <w:ind w:firstLine="408"/>
        <w:jc w:val="both"/>
      </w:pPr>
      <w:r w:rsidRPr="00807A11">
        <w:rPr>
          <w:sz w:val="28"/>
          <w:szCs w:val="28"/>
        </w:rPr>
        <w:t>1.  Вводная часть</w:t>
      </w:r>
      <w:r w:rsidRPr="00E13802">
        <w:rPr>
          <w:sz w:val="28"/>
          <w:szCs w:val="28"/>
          <w:u w:val="single"/>
        </w:rPr>
        <w:t xml:space="preserve">                                                                            </w:t>
      </w:r>
      <w:r w:rsidR="00AF6047" w:rsidRPr="00E13802">
        <w:rPr>
          <w:sz w:val="28"/>
          <w:szCs w:val="28"/>
          <w:u w:val="single"/>
        </w:rPr>
        <w:t xml:space="preserve">         </w:t>
      </w:r>
      <w:r w:rsidRPr="00807A11">
        <w:rPr>
          <w:sz w:val="28"/>
          <w:szCs w:val="28"/>
        </w:rPr>
        <w:t>стр. 3-4</w:t>
      </w:r>
    </w:p>
    <w:p w:rsidR="00DB4222" w:rsidRPr="00807A11" w:rsidRDefault="000D6C20" w:rsidP="00E13802">
      <w:pPr>
        <w:spacing w:line="360" w:lineRule="auto"/>
        <w:ind w:firstLine="408"/>
        <w:jc w:val="both"/>
      </w:pPr>
      <w:r w:rsidRPr="00807A11">
        <w:rPr>
          <w:sz w:val="28"/>
          <w:szCs w:val="28"/>
        </w:rPr>
        <w:t>2.  Основная часть</w:t>
      </w:r>
      <w:r w:rsidRPr="00E13802">
        <w:rPr>
          <w:sz w:val="28"/>
          <w:szCs w:val="28"/>
          <w:u w:val="single"/>
        </w:rPr>
        <w:t xml:space="preserve">                                               </w:t>
      </w:r>
      <w:r w:rsidR="00B212EC" w:rsidRPr="00E13802">
        <w:rPr>
          <w:sz w:val="28"/>
          <w:szCs w:val="28"/>
          <w:u w:val="single"/>
        </w:rPr>
        <w:t xml:space="preserve">                       </w:t>
      </w:r>
      <w:r w:rsidR="00AF6047" w:rsidRPr="00E13802">
        <w:rPr>
          <w:sz w:val="28"/>
          <w:szCs w:val="28"/>
          <w:u w:val="single"/>
        </w:rPr>
        <w:t xml:space="preserve">        </w:t>
      </w:r>
      <w:r w:rsidR="00B212EC" w:rsidRPr="00E13802">
        <w:rPr>
          <w:sz w:val="28"/>
          <w:szCs w:val="28"/>
          <w:u w:val="single"/>
        </w:rPr>
        <w:t xml:space="preserve">     </w:t>
      </w:r>
      <w:r w:rsidRPr="00807A11">
        <w:rPr>
          <w:sz w:val="28"/>
          <w:szCs w:val="28"/>
        </w:rPr>
        <w:t xml:space="preserve">стр. </w:t>
      </w:r>
      <w:r w:rsidR="004547D9">
        <w:rPr>
          <w:sz w:val="28"/>
          <w:szCs w:val="28"/>
        </w:rPr>
        <w:t>6</w:t>
      </w:r>
      <w:r w:rsidRPr="00807A11">
        <w:rPr>
          <w:sz w:val="28"/>
          <w:szCs w:val="28"/>
        </w:rPr>
        <w:t>-</w:t>
      </w:r>
      <w:r w:rsidR="004547D9">
        <w:rPr>
          <w:sz w:val="28"/>
          <w:szCs w:val="28"/>
        </w:rPr>
        <w:t>22</w:t>
      </w:r>
    </w:p>
    <w:p w:rsidR="00DB4222" w:rsidRPr="00807A11" w:rsidRDefault="000D6C20" w:rsidP="00E13802">
      <w:pPr>
        <w:spacing w:line="360" w:lineRule="auto"/>
        <w:ind w:firstLine="408"/>
        <w:jc w:val="both"/>
      </w:pPr>
      <w:r w:rsidRPr="00807A11">
        <w:rPr>
          <w:sz w:val="28"/>
          <w:szCs w:val="28"/>
        </w:rPr>
        <w:t>3. Заключительная часть</w:t>
      </w:r>
      <w:r w:rsidRPr="00E13802">
        <w:rPr>
          <w:sz w:val="28"/>
          <w:szCs w:val="28"/>
          <w:u w:val="single"/>
        </w:rPr>
        <w:t xml:space="preserve">                                                 </w:t>
      </w:r>
      <w:r w:rsidR="00B212EC" w:rsidRPr="00E13802">
        <w:rPr>
          <w:sz w:val="28"/>
          <w:szCs w:val="28"/>
          <w:u w:val="single"/>
        </w:rPr>
        <w:t xml:space="preserve">                   </w:t>
      </w:r>
      <w:r w:rsidR="00AF6047" w:rsidRPr="00E13802">
        <w:rPr>
          <w:sz w:val="28"/>
          <w:szCs w:val="28"/>
          <w:u w:val="single"/>
        </w:rPr>
        <w:t xml:space="preserve">    </w:t>
      </w:r>
      <w:r w:rsidRPr="00807A11">
        <w:rPr>
          <w:sz w:val="28"/>
          <w:szCs w:val="28"/>
        </w:rPr>
        <w:t>стр. 2</w:t>
      </w:r>
      <w:r w:rsidR="004547D9">
        <w:rPr>
          <w:sz w:val="28"/>
          <w:szCs w:val="28"/>
        </w:rPr>
        <w:t>3</w:t>
      </w:r>
    </w:p>
    <w:p w:rsidR="00DB4222" w:rsidRPr="00807A11" w:rsidRDefault="000D6C20" w:rsidP="00E13802">
      <w:pPr>
        <w:spacing w:line="360" w:lineRule="auto"/>
        <w:ind w:firstLine="408"/>
        <w:jc w:val="both"/>
      </w:pPr>
      <w:r w:rsidRPr="00807A11">
        <w:rPr>
          <w:sz w:val="28"/>
          <w:szCs w:val="28"/>
        </w:rPr>
        <w:t>4. Список используемой литературы</w:t>
      </w:r>
      <w:r w:rsidRPr="00E13802">
        <w:rPr>
          <w:sz w:val="28"/>
          <w:szCs w:val="28"/>
          <w:u w:val="single"/>
        </w:rPr>
        <w:t xml:space="preserve">                    </w:t>
      </w:r>
      <w:r w:rsidR="00B212EC" w:rsidRPr="00E13802">
        <w:rPr>
          <w:sz w:val="28"/>
          <w:szCs w:val="28"/>
          <w:u w:val="single"/>
        </w:rPr>
        <w:t xml:space="preserve">                           </w:t>
      </w:r>
      <w:r w:rsidR="00AF6047" w:rsidRPr="00E13802">
        <w:rPr>
          <w:sz w:val="28"/>
          <w:szCs w:val="28"/>
          <w:u w:val="single"/>
        </w:rPr>
        <w:t xml:space="preserve">    </w:t>
      </w:r>
      <w:r w:rsidRPr="00807A11">
        <w:rPr>
          <w:sz w:val="28"/>
          <w:szCs w:val="28"/>
        </w:rPr>
        <w:t>стр. 2</w:t>
      </w:r>
      <w:r w:rsidR="004547D9">
        <w:rPr>
          <w:sz w:val="28"/>
          <w:szCs w:val="28"/>
        </w:rPr>
        <w:t>4</w:t>
      </w:r>
    </w:p>
    <w:p w:rsidR="00E13802" w:rsidRDefault="000D6C20" w:rsidP="00E13802">
      <w:pPr>
        <w:spacing w:line="360" w:lineRule="auto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Приложения:    </w:t>
      </w:r>
    </w:p>
    <w:p w:rsidR="00DB4222" w:rsidRDefault="000D6C20" w:rsidP="00E13802">
      <w:pPr>
        <w:spacing w:line="360" w:lineRule="auto"/>
        <w:ind w:firstLine="408"/>
        <w:jc w:val="both"/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B4222" w:rsidRPr="00E13802" w:rsidRDefault="000D6C20" w:rsidP="00E13802">
      <w:pPr>
        <w:spacing w:line="360" w:lineRule="auto"/>
        <w:ind w:firstLine="408"/>
        <w:jc w:val="both"/>
        <w:rPr>
          <w:b/>
        </w:rPr>
      </w:pPr>
      <w:r w:rsidRPr="00E13802">
        <w:rPr>
          <w:b/>
          <w:sz w:val="28"/>
          <w:szCs w:val="28"/>
        </w:rPr>
        <w:t xml:space="preserve">            в том числе:</w:t>
      </w:r>
      <w:r w:rsidRPr="00E13802">
        <w:rPr>
          <w:b/>
          <w:sz w:val="28"/>
          <w:szCs w:val="28"/>
        </w:rPr>
        <w:tab/>
      </w:r>
    </w:p>
    <w:p w:rsidR="00DB4222" w:rsidRDefault="000D6C20" w:rsidP="00E13802">
      <w:pPr>
        <w:spacing w:line="360" w:lineRule="auto"/>
        <w:ind w:firstLine="408"/>
        <w:jc w:val="both"/>
      </w:pPr>
      <w:r>
        <w:rPr>
          <w:sz w:val="28"/>
          <w:szCs w:val="28"/>
        </w:rPr>
        <w:tab/>
        <w:t>- проект устанавливаемых квот добычи лимитированных видов охотничьих ресурсов в охотничьих угодьях общего пользования и закрепленных охотничьих угодьях Ханты-Мансийского автономного округа – Югры в сезоне охоты 202</w:t>
      </w:r>
      <w:r w:rsidR="0078645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78645B">
        <w:rPr>
          <w:sz w:val="28"/>
          <w:szCs w:val="28"/>
        </w:rPr>
        <w:t>4</w:t>
      </w:r>
      <w:r w:rsidR="009C4577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DB4222" w:rsidRDefault="000D6C20" w:rsidP="00E13802">
      <w:pPr>
        <w:spacing w:line="360" w:lineRule="auto"/>
        <w:ind w:firstLine="408"/>
        <w:jc w:val="both"/>
      </w:pPr>
      <w:r>
        <w:rPr>
          <w:sz w:val="28"/>
          <w:szCs w:val="28"/>
        </w:rPr>
        <w:tab/>
        <w:t xml:space="preserve">- сведения о мониторинге охотничьих ресурсов в </w:t>
      </w:r>
      <w:r w:rsidR="007864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Ханты-Мансийском автономном округе — Югре </w:t>
      </w:r>
      <w:r w:rsidRPr="001A5385">
        <w:rPr>
          <w:sz w:val="28"/>
          <w:szCs w:val="28"/>
          <w:highlight w:val="none"/>
        </w:rPr>
        <w:t>за 202</w:t>
      </w:r>
      <w:r w:rsidR="00A27DB9">
        <w:rPr>
          <w:sz w:val="28"/>
          <w:szCs w:val="28"/>
          <w:highlight w:val="none"/>
        </w:rPr>
        <w:t>2</w:t>
      </w:r>
      <w:r w:rsidRPr="001A5385">
        <w:rPr>
          <w:sz w:val="28"/>
          <w:szCs w:val="28"/>
          <w:highlight w:val="none"/>
        </w:rPr>
        <w:t xml:space="preserve"> год, представлены Департаментом недропользования и природных ресурсов Ханты-мансийского автономного округа – Югры в Департамент </w:t>
      </w:r>
      <w:r>
        <w:rPr>
          <w:sz w:val="28"/>
          <w:szCs w:val="28"/>
        </w:rPr>
        <w:t>государственной политики и регулирования в области охоты и сохранения охотничьих ресурсов министерства природных ресурсов и экологии Российской Федераци</w:t>
      </w:r>
      <w:r>
        <w:rPr>
          <w:color w:val="auto"/>
          <w:sz w:val="28"/>
          <w:szCs w:val="28"/>
        </w:rPr>
        <w:t>и;</w:t>
      </w:r>
    </w:p>
    <w:p w:rsidR="00DB4222" w:rsidRDefault="000D6C20" w:rsidP="00E13802">
      <w:pPr>
        <w:pStyle w:val="af7"/>
        <w:spacing w:line="360" w:lineRule="auto"/>
        <w:ind w:firstLine="408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отчет о государственном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охотхозяйственном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реестре предоставленный Департаментом недропользования и природных ресурсов Ханты-мансийского автономного округа – Югры в Департамент государственной политики и </w:t>
      </w:r>
      <w:r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регулирования в области охоты и сохранения охотничьих ресурсов Министерства природных ресурсов и экологии Российской Федерации </w:t>
      </w:r>
      <w:r w:rsidR="001A5385"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>14</w:t>
      </w:r>
      <w:r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сентября 202</w:t>
      </w:r>
      <w:r w:rsidR="00212FC8"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>2</w:t>
      </w:r>
      <w:r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года № 12-Исх-2</w:t>
      </w:r>
      <w:r w:rsidR="001A5385"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>6264</w:t>
      </w:r>
      <w:r w:rsidRPr="001A5385">
        <w:rPr>
          <w:rFonts w:ascii="Times New Roman" w:hAnsi="Times New Roman" w:cs="Times New Roman"/>
          <w:color w:val="auto"/>
          <w:sz w:val="28"/>
          <w:szCs w:val="28"/>
          <w:highlight w:val="none"/>
        </w:rPr>
        <w:t>.</w:t>
      </w:r>
    </w:p>
    <w:p w:rsidR="00DB4222" w:rsidRDefault="000D6C20">
      <w:pPr>
        <w:spacing w:line="276" w:lineRule="auto"/>
        <w:ind w:firstLine="540"/>
        <w:jc w:val="center"/>
        <w:rPr>
          <w:sz w:val="28"/>
          <w:szCs w:val="28"/>
        </w:rPr>
      </w:pPr>
      <w:r>
        <w:br w:type="page"/>
      </w:r>
    </w:p>
    <w:p w:rsidR="00DB4222" w:rsidRDefault="000D6C20">
      <w:pPr>
        <w:spacing w:line="276" w:lineRule="auto"/>
        <w:ind w:firstLine="540"/>
        <w:jc w:val="center"/>
      </w:pPr>
      <w:r>
        <w:rPr>
          <w:b/>
          <w:i/>
          <w:sz w:val="28"/>
          <w:szCs w:val="28"/>
        </w:rPr>
        <w:t>Вводная часть.</w:t>
      </w:r>
    </w:p>
    <w:p w:rsidR="00DB4222" w:rsidRDefault="00DB4222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p w:rsidR="00300FFA" w:rsidRPr="00DE2693" w:rsidRDefault="000D6C20" w:rsidP="00E13802">
      <w:pPr>
        <w:spacing w:line="360" w:lineRule="auto"/>
        <w:ind w:firstLine="4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статей 24, 33, 38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изъятие объектов животного мира осуществляется в пределах допустимого изъятия установленных приказом Министерства природных ресурсов и экологии Российской Федерации от 2</w:t>
      </w:r>
      <w:r w:rsidR="00300FFA">
        <w:rPr>
          <w:sz w:val="28"/>
          <w:szCs w:val="28"/>
        </w:rPr>
        <w:t>7 января</w:t>
      </w:r>
      <w:r>
        <w:rPr>
          <w:sz w:val="28"/>
          <w:szCs w:val="28"/>
        </w:rPr>
        <w:t xml:space="preserve"> 202</w:t>
      </w:r>
      <w:r w:rsidR="00300F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300FFA">
        <w:rPr>
          <w:sz w:val="28"/>
          <w:szCs w:val="28"/>
        </w:rPr>
        <w:t>49</w:t>
      </w:r>
      <w:r>
        <w:rPr>
          <w:sz w:val="28"/>
          <w:szCs w:val="28"/>
        </w:rPr>
        <w:t xml:space="preserve"> «</w:t>
      </w:r>
      <w:r w:rsidR="00300FFA" w:rsidRPr="00300FFA">
        <w:rPr>
          <w:sz w:val="28"/>
          <w:szCs w:val="28"/>
        </w:rPr>
        <w:t xml:space="preserve"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</w:t>
      </w:r>
      <w:r w:rsidR="00DE2693">
        <w:rPr>
          <w:sz w:val="28"/>
          <w:szCs w:val="28"/>
        </w:rPr>
        <w:t>№</w:t>
      </w:r>
      <w:r w:rsidR="00300FFA" w:rsidRPr="00300FFA">
        <w:rPr>
          <w:sz w:val="28"/>
          <w:szCs w:val="28"/>
        </w:rPr>
        <w:t xml:space="preserve"> 965</w:t>
      </w:r>
      <w:r>
        <w:rPr>
          <w:sz w:val="28"/>
          <w:szCs w:val="28"/>
        </w:rPr>
        <w:t>».</w:t>
      </w:r>
    </w:p>
    <w:p w:rsidR="00DB4222" w:rsidRDefault="000D6C20" w:rsidP="00E13802">
      <w:pPr>
        <w:spacing w:line="360" w:lineRule="auto"/>
        <w:ind w:firstLine="408"/>
        <w:contextualSpacing/>
        <w:jc w:val="both"/>
      </w:pPr>
      <w:r>
        <w:rPr>
          <w:sz w:val="28"/>
          <w:szCs w:val="28"/>
        </w:rPr>
        <w:t>Порядок принятия документа об утверждении лимита добычи охотничьих ресурсов определён приказом Министерства природных ресурсов и экологии Российской Федерации</w:t>
      </w:r>
      <w:r w:rsidR="00BD64AC">
        <w:rPr>
          <w:sz w:val="28"/>
          <w:szCs w:val="28"/>
        </w:rPr>
        <w:t xml:space="preserve"> от 27 ноября 2020 года</w:t>
      </w:r>
      <w:r w:rsidR="00BD64AC" w:rsidRPr="00BD64AC">
        <w:rPr>
          <w:sz w:val="28"/>
          <w:szCs w:val="28"/>
        </w:rPr>
        <w:t xml:space="preserve"> </w:t>
      </w:r>
      <w:r>
        <w:rPr>
          <w:sz w:val="28"/>
          <w:szCs w:val="28"/>
        </w:rPr>
        <w:t>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составу».</w:t>
      </w:r>
    </w:p>
    <w:p w:rsidR="00DB4222" w:rsidRDefault="000D6C20" w:rsidP="00E13802">
      <w:pPr>
        <w:spacing w:line="360" w:lineRule="auto"/>
        <w:ind w:firstLine="408"/>
        <w:contextualSpacing/>
        <w:jc w:val="both"/>
      </w:pPr>
      <w:r>
        <w:rPr>
          <w:sz w:val="28"/>
          <w:szCs w:val="28"/>
        </w:rPr>
        <w:tab/>
        <w:t>Добыча охотничьих ресурсов регламентируется:</w:t>
      </w:r>
    </w:p>
    <w:p w:rsidR="00DB4222" w:rsidRDefault="000D6C20" w:rsidP="00E13802">
      <w:pPr>
        <w:spacing w:line="360" w:lineRule="auto"/>
        <w:ind w:firstLine="408"/>
        <w:contextualSpacing/>
        <w:jc w:val="both"/>
      </w:pPr>
      <w:r>
        <w:rPr>
          <w:sz w:val="28"/>
          <w:szCs w:val="28"/>
        </w:rPr>
        <w:tab/>
        <w:t>- Приказом Министерства природных ресурсов и экологии Российской Федерации от 24 июля 2020 года № 477 «Об утверждении правил охоты»;</w:t>
      </w:r>
    </w:p>
    <w:p w:rsidR="00DB4222" w:rsidRDefault="000D6C20" w:rsidP="00E13802">
      <w:pPr>
        <w:spacing w:line="360" w:lineRule="auto"/>
        <w:ind w:firstLine="408"/>
        <w:contextualSpacing/>
        <w:jc w:val="both"/>
      </w:pPr>
      <w:r>
        <w:rPr>
          <w:sz w:val="28"/>
          <w:szCs w:val="28"/>
        </w:rPr>
        <w:tab/>
        <w:t>- Приказом Министерства природных ресурсов и экологии Российской Федерации от 29 августа 2014 года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</w:t>
      </w:r>
    </w:p>
    <w:p w:rsidR="00DB4222" w:rsidRDefault="000D6C20" w:rsidP="00E13802">
      <w:pPr>
        <w:pStyle w:val="18"/>
        <w:spacing w:line="360" w:lineRule="auto"/>
        <w:ind w:left="0" w:firstLine="408"/>
        <w:contextualSpacing/>
      </w:pPr>
      <w:r>
        <w:tab/>
        <w:t xml:space="preserve">- Законом Ханты-Мансийского автономного округа – Югры от                         29 октября 2007 года № 142-оз «О регулировании отдельных вопросов в области охраны и использования животного мира на территории </w:t>
      </w:r>
      <w:r w:rsidR="00E13802">
        <w:t xml:space="preserve">                        </w:t>
      </w:r>
      <w:r>
        <w:t>Ханты-Мансийского автономного округа – Югры»;</w:t>
      </w:r>
    </w:p>
    <w:p w:rsidR="00DB4222" w:rsidRDefault="000D6C20" w:rsidP="00E13802">
      <w:pPr>
        <w:pStyle w:val="18"/>
        <w:spacing w:line="360" w:lineRule="auto"/>
        <w:ind w:left="0" w:firstLine="408"/>
        <w:contextualSpacing/>
      </w:pPr>
      <w:r>
        <w:tab/>
        <w:t>- Законом Ханты-Мансийского автономного округа – Югры от                                  11 июня 2010 года № 96-оз «О регулировании отдельных отношений в области охоты и сохранения охотничьих ресурсов на территории</w:t>
      </w:r>
      <w:r w:rsidR="00E13802">
        <w:t xml:space="preserve"> </w:t>
      </w:r>
      <w:r>
        <w:t>Ханты-Мансийского автономного округа – Югры»;</w:t>
      </w:r>
    </w:p>
    <w:p w:rsidR="00A27DB9" w:rsidRDefault="000D6C20" w:rsidP="00E13802">
      <w:pPr>
        <w:spacing w:line="360" w:lineRule="auto"/>
        <w:ind w:firstLine="4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Постановление Губернатора Ханты-Мансийского автономного                    округа – Югры </w:t>
      </w:r>
      <w:r>
        <w:rPr>
          <w:color w:val="auto"/>
          <w:sz w:val="28"/>
          <w:szCs w:val="28"/>
        </w:rPr>
        <w:t>от 22 июля 2021 года № 97</w:t>
      </w:r>
      <w:r>
        <w:rPr>
          <w:sz w:val="28"/>
          <w:szCs w:val="28"/>
        </w:rPr>
        <w:t xml:space="preserve"> «О лимитах добычи охотничьих ресурсов с 1 августа 2021 года по 1 августа 2022 года в Ханты-Мансийском автономном округе – Югре».</w:t>
      </w:r>
    </w:p>
    <w:p w:rsidR="00A27DB9" w:rsidRPr="00A27DB9" w:rsidRDefault="00A27DB9" w:rsidP="00E13802">
      <w:pPr>
        <w:spacing w:line="360" w:lineRule="auto"/>
        <w:ind w:firstLine="408"/>
        <w:contextualSpacing/>
        <w:jc w:val="both"/>
        <w:rPr>
          <w:sz w:val="28"/>
          <w:szCs w:val="28"/>
          <w:highlight w:val="none"/>
        </w:rPr>
      </w:pPr>
      <w:r w:rsidRPr="00A27DB9">
        <w:rPr>
          <w:sz w:val="28"/>
          <w:szCs w:val="28"/>
        </w:rPr>
        <w:t>Целью изъятия объектов животного мира из среды их обитания, является реализация на территории Ханты-Мансийского автономного</w:t>
      </w:r>
      <w:r w:rsidR="00E13802">
        <w:rPr>
          <w:sz w:val="28"/>
          <w:szCs w:val="28"/>
        </w:rPr>
        <w:t xml:space="preserve"> </w:t>
      </w:r>
      <w:r w:rsidRPr="00A27DB9">
        <w:rPr>
          <w:sz w:val="28"/>
          <w:szCs w:val="28"/>
        </w:rPr>
        <w:t xml:space="preserve">округа </w:t>
      </w:r>
      <w:r w:rsidRPr="00A27DB9">
        <w:rPr>
          <w:sz w:val="28"/>
          <w:szCs w:val="28"/>
          <w:highlight w:val="none"/>
        </w:rPr>
        <w:t>– Югры хозяйственной деятельности по организации и проведению промысловой, спортивной и любительской охоты в период с 1 августа 2023 года до 1 августа 2024 года.</w:t>
      </w:r>
    </w:p>
    <w:p w:rsidR="00DB4222" w:rsidRPr="00A27DB9" w:rsidRDefault="00A27DB9" w:rsidP="00E13802">
      <w:pPr>
        <w:spacing w:line="360" w:lineRule="auto"/>
        <w:ind w:firstLine="408"/>
        <w:contextualSpacing/>
        <w:jc w:val="both"/>
        <w:rPr>
          <w:highlight w:val="none"/>
        </w:rPr>
      </w:pPr>
      <w:r w:rsidRPr="00A27DB9">
        <w:rPr>
          <w:sz w:val="28"/>
          <w:szCs w:val="28"/>
          <w:highlight w:val="none"/>
        </w:rPr>
        <w:t>Н</w:t>
      </w:r>
      <w:r w:rsidR="000D6C20" w:rsidRPr="00A27DB9">
        <w:rPr>
          <w:sz w:val="28"/>
          <w:szCs w:val="28"/>
          <w:highlight w:val="none"/>
        </w:rPr>
        <w:t>ормировани</w:t>
      </w:r>
      <w:r w:rsidRPr="00A27DB9">
        <w:rPr>
          <w:sz w:val="28"/>
          <w:szCs w:val="28"/>
          <w:highlight w:val="none"/>
        </w:rPr>
        <w:t>е</w:t>
      </w:r>
      <w:r w:rsidR="000D6C20" w:rsidRPr="00A27DB9">
        <w:rPr>
          <w:sz w:val="28"/>
          <w:szCs w:val="28"/>
          <w:highlight w:val="none"/>
        </w:rPr>
        <w:t xml:space="preserve"> добычи охотничьих ресурсов и установление объёмов (лимитов) их изъятия является - рациональное (не истощительное) использование охотничьих ресурсов, их охрана, а значит управление их численностью. При этом учитывается их высокая динамичность при постоянном слежении за изменениями их численности и добычи, то есть ведение мониторинга охотничьих ресурсов.</w:t>
      </w:r>
    </w:p>
    <w:p w:rsidR="00DB4222" w:rsidRDefault="00DB4222" w:rsidP="00E13802">
      <w:pPr>
        <w:pStyle w:val="af7"/>
        <w:spacing w:line="360" w:lineRule="auto"/>
        <w:ind w:firstLine="4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222" w:rsidRDefault="000D6C20" w:rsidP="00E13802">
      <w:pPr>
        <w:spacing w:line="360" w:lineRule="auto"/>
        <w:ind w:firstLine="408"/>
        <w:contextualSpacing/>
        <w:rPr>
          <w:rFonts w:eastAsia="Calibri"/>
          <w:b/>
          <w:i/>
          <w:sz w:val="28"/>
          <w:szCs w:val="28"/>
        </w:rPr>
      </w:pPr>
      <w:r>
        <w:br w:type="page"/>
      </w:r>
    </w:p>
    <w:p w:rsidR="00DB4222" w:rsidRDefault="000D6C20" w:rsidP="00E4314A">
      <w:pPr>
        <w:pStyle w:val="af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Методики по проведению учетных работ охотничьих ресурсов</w:t>
      </w:r>
    </w:p>
    <w:p w:rsidR="00E13802" w:rsidRDefault="00E13802" w:rsidP="00E4314A">
      <w:pPr>
        <w:pStyle w:val="af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4222" w:rsidRPr="00CF3368" w:rsidRDefault="000D6C20" w:rsidP="00E13802">
      <w:pPr>
        <w:pStyle w:val="af7"/>
        <w:tabs>
          <w:tab w:val="left" w:pos="0"/>
        </w:tabs>
        <w:spacing w:line="360" w:lineRule="auto"/>
        <w:ind w:firstLine="408"/>
        <w:contextualSpacing/>
        <w:rPr>
          <w:color w:val="auto"/>
          <w:highlight w:val="none"/>
        </w:rPr>
      </w:pPr>
      <w:r w:rsidRPr="00CF3368">
        <w:rPr>
          <w:rFonts w:ascii="Times New Roman" w:hAnsi="Times New Roman" w:cs="Times New Roman"/>
          <w:b/>
          <w:i/>
          <w:color w:val="auto"/>
          <w:sz w:val="28"/>
          <w:szCs w:val="28"/>
          <w:highlight w:val="none"/>
        </w:rPr>
        <w:t xml:space="preserve">- </w:t>
      </w: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Учет численности барсука (май-июль 2021 г.) проводился согласно сборника методических указаний по учетам охотничьих зверей и птиц (ХМАО-Югра, Управление по использованию рыбных и охотничьих ресурсов автономного округа, г. Ханты-Мансийск, 2006 г.);</w:t>
      </w:r>
    </w:p>
    <w:p w:rsidR="00DB4222" w:rsidRPr="00CF3368" w:rsidRDefault="000D6C20" w:rsidP="00E13802">
      <w:pPr>
        <w:pStyle w:val="af7"/>
        <w:tabs>
          <w:tab w:val="left" w:pos="0"/>
        </w:tabs>
        <w:spacing w:line="360" w:lineRule="auto"/>
        <w:ind w:firstLine="408"/>
        <w:contextualSpacing/>
        <w:rPr>
          <w:color w:val="auto"/>
          <w:highlight w:val="none"/>
        </w:rPr>
      </w:pP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- Учет численности бурого медведя (май-июль 2021 г.) согласно сборника методических указаний по учетам охотничьих зверей и птиц (ХМАО-Югра, Управление по использованию рыбных и охотничьих ресурсов автономного округа, г. Ханты-Мансийск, 2006 г.);</w:t>
      </w:r>
    </w:p>
    <w:p w:rsidR="00DB4222" w:rsidRPr="00CF3368" w:rsidRDefault="000D6C20" w:rsidP="00E13802">
      <w:pPr>
        <w:pStyle w:val="af7"/>
        <w:tabs>
          <w:tab w:val="left" w:pos="709"/>
        </w:tabs>
        <w:spacing w:line="360" w:lineRule="auto"/>
        <w:ind w:firstLine="408"/>
        <w:contextualSpacing/>
        <w:rPr>
          <w:color w:val="auto"/>
          <w:highlight w:val="none"/>
        </w:rPr>
      </w:pP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- Учет численности выдры (октябрь-ноябрь 2021 г.)</w:t>
      </w:r>
      <w:r w:rsidRPr="00CF3368">
        <w:rPr>
          <w:color w:val="auto"/>
          <w:sz w:val="28"/>
          <w:szCs w:val="28"/>
          <w:highlight w:val="none"/>
        </w:rPr>
        <w:t xml:space="preserve"> </w:t>
      </w: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проводился согласно сборника методических указаний по учетам охотничьих зверей и птиц (ХМАО-Югра, Управление по использованию рыбных и охотничьих ресурсов автономного округа, г. Ханты-Мансийск, 2006 г.);</w:t>
      </w:r>
    </w:p>
    <w:p w:rsidR="00CF3368" w:rsidRPr="00CF3368" w:rsidRDefault="000D6C20" w:rsidP="00E13802">
      <w:pPr>
        <w:pStyle w:val="af7"/>
        <w:tabs>
          <w:tab w:val="left" w:pos="709"/>
        </w:tabs>
        <w:spacing w:line="360" w:lineRule="auto"/>
        <w:ind w:firstLine="408"/>
        <w:contextualSpacing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- Нормативы учетных работ при проведении зимнего маршрутного учета (далее - ЗМУ) охотничьих животных на территории общедоступных охотничьих угодий (далее - ООУ) Ханты-Мансийского </w:t>
      </w:r>
      <w:r w:rsidR="00A27DB9"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автономного округа – Югры в 2023</w:t>
      </w: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году рассчитаны в соответствии с </w:t>
      </w:r>
      <w:bookmarkStart w:id="1" w:name="__DdeLink__19185_2132761900"/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Методикой учета </w:t>
      </w:r>
      <w:r w:rsidR="00CF3368"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численности охотничьих ресурсов, утвержденными </w:t>
      </w:r>
      <w:r w:rsidR="00CF3368" w:rsidRPr="00CF3368">
        <w:rPr>
          <w:rFonts w:ascii="Times New Roman" w:hAnsi="Times New Roman" w:cs="Times New Roman"/>
          <w:color w:val="auto"/>
          <w:sz w:val="28"/>
          <w:szCs w:val="28"/>
        </w:rPr>
        <w:t>приказом Федерального государственного бюджетного учреждения «Федеральный научно-исследовательский центр развития охотничьего хозяйства»</w:t>
      </w:r>
      <w:r w:rsidR="00671135" w:rsidRPr="00671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3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368" w:rsidRPr="00CF3368">
        <w:rPr>
          <w:rFonts w:ascii="Times New Roman" w:hAnsi="Times New Roman" w:cs="Times New Roman"/>
          <w:color w:val="auto"/>
          <w:sz w:val="28"/>
          <w:szCs w:val="28"/>
        </w:rPr>
        <w:t xml:space="preserve">от 14 ноября 2022 года № 74 «О методиках учета численности </w:t>
      </w:r>
      <w:r w:rsidR="00CF3368"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охотничьих ресурсов»</w:t>
      </w:r>
      <w:bookmarkEnd w:id="1"/>
      <w:r w:rsidR="00CF3368"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.</w:t>
      </w:r>
    </w:p>
    <w:p w:rsidR="00DB4222" w:rsidRPr="00CF3368" w:rsidRDefault="000D6C20" w:rsidP="00E13802">
      <w:pPr>
        <w:pStyle w:val="af7"/>
        <w:tabs>
          <w:tab w:val="left" w:pos="709"/>
        </w:tabs>
        <w:spacing w:line="360" w:lineRule="auto"/>
        <w:ind w:firstLine="408"/>
        <w:contextualSpacing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Площадь и протяженность маршрутов ЗМУ на территории ООУ включая территории традиционного природопользования (далее - ТТП) и на территории закрепленных охотничьих </w:t>
      </w:r>
      <w:proofErr w:type="gramStart"/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угодий  в</w:t>
      </w:r>
      <w:proofErr w:type="gramEnd"/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202</w:t>
      </w:r>
      <w:r w:rsidR="00A27DB9"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>3</w:t>
      </w:r>
      <w:r w:rsidRPr="00CF3368"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году представлена в таблицах 1 и 2.</w:t>
      </w:r>
    </w:p>
    <w:p w:rsidR="00CF3368" w:rsidRDefault="00CF3368" w:rsidP="00E13802">
      <w:pPr>
        <w:pStyle w:val="af7"/>
        <w:tabs>
          <w:tab w:val="left" w:pos="709"/>
        </w:tabs>
        <w:spacing w:line="360" w:lineRule="auto"/>
        <w:ind w:firstLine="408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E13802" w:rsidRDefault="00E13802" w:rsidP="00E13802">
      <w:pPr>
        <w:rPr>
          <w:rFonts w:eastAsia="Calibri"/>
          <w:color w:val="auto"/>
          <w:sz w:val="28"/>
          <w:szCs w:val="28"/>
        </w:rPr>
      </w:pPr>
    </w:p>
    <w:p w:rsidR="006F7669" w:rsidRDefault="006F7669" w:rsidP="00E13802">
      <w:pPr>
        <w:rPr>
          <w:rFonts w:eastAsia="Calibri"/>
          <w:color w:val="auto"/>
          <w:sz w:val="28"/>
          <w:szCs w:val="28"/>
        </w:rPr>
      </w:pPr>
    </w:p>
    <w:p w:rsidR="00E13802" w:rsidRPr="00D677C1" w:rsidRDefault="00E13802" w:rsidP="00E13802"/>
    <w:p w:rsidR="00671135" w:rsidRPr="00D677C1" w:rsidRDefault="00671135" w:rsidP="00E13802"/>
    <w:p w:rsidR="00671135" w:rsidRPr="00D677C1" w:rsidRDefault="00671135" w:rsidP="00E13802"/>
    <w:p w:rsidR="00DB4222" w:rsidRDefault="000D6C20">
      <w:pPr>
        <w:jc w:val="right"/>
      </w:pPr>
      <w:r>
        <w:t>Таблица 1</w:t>
      </w:r>
    </w:p>
    <w:p w:rsidR="00DB4222" w:rsidRPr="009C4577" w:rsidRDefault="000D6C20">
      <w:pPr>
        <w:jc w:val="center"/>
      </w:pPr>
      <w:r w:rsidRPr="009C4577">
        <w:rPr>
          <w:b/>
          <w:sz w:val="28"/>
          <w:szCs w:val="28"/>
        </w:rPr>
        <w:t xml:space="preserve">Площадь и протяженность маршрутов ЗМУ на ООУ включая </w:t>
      </w:r>
    </w:p>
    <w:p w:rsidR="00DB4222" w:rsidRPr="009C4577" w:rsidRDefault="000D6C20">
      <w:pPr>
        <w:jc w:val="center"/>
      </w:pPr>
      <w:r w:rsidRPr="009C4577">
        <w:rPr>
          <w:b/>
          <w:sz w:val="28"/>
          <w:szCs w:val="28"/>
        </w:rPr>
        <w:t>ТТП в 202</w:t>
      </w:r>
      <w:r w:rsidR="00807A11" w:rsidRPr="009C4577">
        <w:rPr>
          <w:b/>
          <w:sz w:val="28"/>
          <w:szCs w:val="28"/>
          <w:lang w:val="en-US"/>
        </w:rPr>
        <w:t>3</w:t>
      </w:r>
      <w:r w:rsidRPr="009C4577">
        <w:rPr>
          <w:b/>
          <w:sz w:val="28"/>
          <w:szCs w:val="28"/>
        </w:rPr>
        <w:t xml:space="preserve"> году</w:t>
      </w:r>
    </w:p>
    <w:p w:rsidR="00DB4222" w:rsidRPr="009C4577" w:rsidRDefault="00DB4222">
      <w:pPr>
        <w:jc w:val="center"/>
        <w:rPr>
          <w:b/>
          <w:sz w:val="28"/>
          <w:szCs w:val="28"/>
        </w:rPr>
      </w:pPr>
    </w:p>
    <w:tbl>
      <w:tblPr>
        <w:tblW w:w="9488" w:type="dxa"/>
        <w:jc w:val="center"/>
        <w:tblCellMar>
          <w:left w:w="38" w:type="dxa"/>
        </w:tblCellMar>
        <w:tblLook w:val="0000" w:firstRow="0" w:lastRow="0" w:firstColumn="0" w:lastColumn="0" w:noHBand="0" w:noVBand="0"/>
      </w:tblPr>
      <w:tblGrid>
        <w:gridCol w:w="3459"/>
        <w:gridCol w:w="2072"/>
        <w:gridCol w:w="1840"/>
        <w:gridCol w:w="2117"/>
      </w:tblGrid>
      <w:tr w:rsidR="00DB4222" w:rsidRPr="00C57FF9" w:rsidTr="00DC67BB">
        <w:trPr>
          <w:trHeight w:val="1245"/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Наименование муниципального образования, на территории которого находятся охотничьи угодья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Площадь общедоступных охотничьих угодий и ТТП,  тыс. га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Протяженность маршрутов, км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Количество ведомостей ЗМУ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Белоярский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2752,532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515,4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39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proofErr w:type="spellStart"/>
            <w:r w:rsidRPr="00C57FF9">
              <w:rPr>
                <w:color w:val="1B1B1B"/>
                <w:highlight w:val="none"/>
              </w:rPr>
              <w:t>Берёзовский</w:t>
            </w:r>
            <w:proofErr w:type="spellEnd"/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5824,59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982,5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84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Кондинский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3534,8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658,9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45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Нефтеюганский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1420,775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759,7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53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Нижневартовский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5420,91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1938,3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138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Октябрьский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1503,781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378,9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31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Советский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1506,9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685,1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58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Сургутский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2796,23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1625,2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112</w:t>
            </w:r>
          </w:p>
        </w:tc>
      </w:tr>
      <w:tr w:rsidR="00DC67BB" w:rsidRPr="00C57FF9" w:rsidTr="00DC67BB">
        <w:trPr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Ханты-Мансийский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2193,74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1385,2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116</w:t>
            </w:r>
          </w:p>
        </w:tc>
      </w:tr>
      <w:tr w:rsidR="00DC67BB" w:rsidRPr="00C57FF9" w:rsidTr="00DC67BB">
        <w:trPr>
          <w:trHeight w:val="270"/>
          <w:jc w:val="center"/>
        </w:trPr>
        <w:tc>
          <w:tcPr>
            <w:tcW w:w="3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67BB" w:rsidRPr="00C57FF9" w:rsidRDefault="00DC67BB">
            <w:pPr>
              <w:jc w:val="center"/>
              <w:rPr>
                <w:color w:val="1B1B1B"/>
                <w:highlight w:val="none"/>
              </w:rPr>
            </w:pPr>
            <w:r w:rsidRPr="00C57FF9">
              <w:rPr>
                <w:color w:val="1B1B1B"/>
                <w:highlight w:val="none"/>
              </w:rPr>
              <w:t>Итого: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26954,258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C67BB" w:rsidRPr="009D62EE" w:rsidRDefault="00DC67BB" w:rsidP="00DC67BB">
            <w:pPr>
              <w:jc w:val="center"/>
            </w:pPr>
            <w:r w:rsidRPr="009D62EE">
              <w:t>8929,2</w:t>
            </w:r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C67BB" w:rsidRDefault="00DC67BB" w:rsidP="00DC67BB">
            <w:pPr>
              <w:jc w:val="center"/>
            </w:pPr>
            <w:r w:rsidRPr="009D62EE">
              <w:t>676</w:t>
            </w:r>
          </w:p>
        </w:tc>
      </w:tr>
    </w:tbl>
    <w:p w:rsidR="00DB4222" w:rsidRPr="009C4577" w:rsidRDefault="000D6C20">
      <w:pPr>
        <w:jc w:val="right"/>
      </w:pPr>
      <w:r w:rsidRPr="009C4577">
        <w:t xml:space="preserve">                                              </w:t>
      </w:r>
    </w:p>
    <w:p w:rsidR="00DB4222" w:rsidRPr="009C4577" w:rsidRDefault="000D6C20">
      <w:pPr>
        <w:jc w:val="right"/>
      </w:pPr>
      <w:r w:rsidRPr="009C4577">
        <w:t>Таблица 2</w:t>
      </w:r>
    </w:p>
    <w:p w:rsidR="00DB4222" w:rsidRPr="009C4577" w:rsidRDefault="000D6C20">
      <w:pPr>
        <w:jc w:val="center"/>
      </w:pPr>
      <w:r w:rsidRPr="009C4577">
        <w:rPr>
          <w:b/>
          <w:sz w:val="28"/>
          <w:szCs w:val="28"/>
        </w:rPr>
        <w:t>Площадь и протяженность маршрутов ЗМУ на территории закрепленных охотугодий в 202</w:t>
      </w:r>
      <w:r w:rsidR="00807A11" w:rsidRPr="009C4577">
        <w:rPr>
          <w:b/>
          <w:sz w:val="28"/>
          <w:szCs w:val="28"/>
        </w:rPr>
        <w:t>3</w:t>
      </w:r>
      <w:r w:rsidRPr="009C4577">
        <w:rPr>
          <w:b/>
          <w:sz w:val="28"/>
          <w:szCs w:val="28"/>
        </w:rPr>
        <w:t xml:space="preserve"> году</w:t>
      </w:r>
    </w:p>
    <w:p w:rsidR="00DB4222" w:rsidRPr="009C4577" w:rsidRDefault="00DB4222"/>
    <w:tbl>
      <w:tblPr>
        <w:tblW w:w="9487" w:type="dxa"/>
        <w:tblInd w:w="109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2819"/>
        <w:gridCol w:w="2174"/>
        <w:gridCol w:w="2061"/>
        <w:gridCol w:w="2433"/>
      </w:tblGrid>
      <w:tr w:rsidR="00DB4222" w:rsidRPr="00C57FF9" w:rsidTr="005A1063">
        <w:trPr>
          <w:trHeight w:val="2122"/>
        </w:trPr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pStyle w:val="18"/>
              <w:ind w:left="313"/>
              <w:jc w:val="center"/>
              <w:rPr>
                <w:highlight w:val="none"/>
              </w:rPr>
            </w:pPr>
            <w:r w:rsidRPr="00C57FF9">
              <w:rPr>
                <w:sz w:val="24"/>
                <w:szCs w:val="24"/>
                <w:highlight w:val="none"/>
              </w:rPr>
              <w:t>Наименование муниципального образования, на территории которого находятся охотничьи угодья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pStyle w:val="18"/>
              <w:ind w:left="176"/>
              <w:jc w:val="center"/>
              <w:rPr>
                <w:highlight w:val="none"/>
              </w:rPr>
            </w:pPr>
            <w:r w:rsidRPr="00C57FF9">
              <w:rPr>
                <w:sz w:val="24"/>
                <w:szCs w:val="24"/>
                <w:highlight w:val="none"/>
              </w:rPr>
              <w:t xml:space="preserve">Площадь закрепленных охотугодий по материалам ЗМУ </w:t>
            </w:r>
            <w:proofErr w:type="spellStart"/>
            <w:r w:rsidRPr="00C57FF9">
              <w:rPr>
                <w:sz w:val="24"/>
                <w:szCs w:val="24"/>
                <w:highlight w:val="none"/>
              </w:rPr>
              <w:t>тыс.га</w:t>
            </w:r>
            <w:proofErr w:type="spellEnd"/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Протяженность маршрутов, км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4222" w:rsidRPr="00C57FF9" w:rsidRDefault="000D6C20">
            <w:pPr>
              <w:jc w:val="center"/>
              <w:rPr>
                <w:highlight w:val="none"/>
              </w:rPr>
            </w:pPr>
            <w:r w:rsidRPr="00C57FF9">
              <w:rPr>
                <w:highlight w:val="none"/>
              </w:rPr>
              <w:t>Количество ведомостей ЗМУ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Белоярский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100,39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185,2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13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proofErr w:type="spellStart"/>
            <w:r w:rsidRPr="00C57FF9">
              <w:rPr>
                <w:highlight w:val="none"/>
              </w:rPr>
              <w:t>Берёзовский</w:t>
            </w:r>
            <w:proofErr w:type="spellEnd"/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1960,02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2029,7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166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Кондинский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1522,7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1846,6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147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Нефтеюганский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949,1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989,9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88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Нижневартовский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4307,3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3928,3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300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Октябрьский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170,17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1123,1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98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Советский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817,94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1446,1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146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Сургутский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1178,1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768,2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63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highlight w:val="none"/>
              </w:rPr>
              <w:t>Ханты-Мансийский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1767,6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4352,7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407</w:t>
            </w:r>
          </w:p>
        </w:tc>
      </w:tr>
      <w:tr w:rsidR="005A1063" w:rsidRPr="00C57FF9" w:rsidTr="005A1063">
        <w:tc>
          <w:tcPr>
            <w:tcW w:w="2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C57FF9" w:rsidRDefault="005A1063">
            <w:pPr>
              <w:rPr>
                <w:highlight w:val="none"/>
              </w:rPr>
            </w:pPr>
            <w:r w:rsidRPr="00C57FF9">
              <w:rPr>
                <w:b/>
                <w:highlight w:val="none"/>
              </w:rPr>
              <w:t>Итого:</w:t>
            </w:r>
          </w:p>
        </w:tc>
        <w:tc>
          <w:tcPr>
            <w:tcW w:w="2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12773,32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A1063" w:rsidRPr="009109AC" w:rsidRDefault="005A1063" w:rsidP="005A1063">
            <w:pPr>
              <w:jc w:val="center"/>
            </w:pPr>
            <w:r w:rsidRPr="009109AC">
              <w:t>16669,8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A1063" w:rsidRDefault="005A1063" w:rsidP="005A1063">
            <w:pPr>
              <w:jc w:val="center"/>
            </w:pPr>
            <w:r w:rsidRPr="009109AC">
              <w:t>1428</w:t>
            </w:r>
          </w:p>
        </w:tc>
      </w:tr>
    </w:tbl>
    <w:p w:rsidR="00DB4222" w:rsidRPr="009C4577" w:rsidRDefault="00DB4222">
      <w:pPr>
        <w:jc w:val="both"/>
        <w:rPr>
          <w:sz w:val="28"/>
          <w:szCs w:val="28"/>
          <w:lang w:val="en-US"/>
        </w:rPr>
      </w:pPr>
    </w:p>
    <w:p w:rsidR="00DB4222" w:rsidRPr="00060221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 xml:space="preserve">        </w:t>
      </w:r>
      <w:r w:rsidRPr="00060221">
        <w:rPr>
          <w:rFonts w:ascii="Times New Roman" w:hAnsi="Times New Roman" w:cs="Times New Roman"/>
          <w:sz w:val="28"/>
          <w:szCs w:val="28"/>
          <w:highlight w:val="none"/>
        </w:rPr>
        <w:t xml:space="preserve">Методические указания используются при определении численности лося, европейской и сибирской косули, </w:t>
      </w:r>
      <w:r w:rsidR="00060221" w:rsidRPr="00060221">
        <w:rPr>
          <w:rFonts w:ascii="Times New Roman" w:hAnsi="Times New Roman" w:cs="Times New Roman"/>
          <w:sz w:val="28"/>
          <w:szCs w:val="28"/>
          <w:highlight w:val="none"/>
        </w:rPr>
        <w:t xml:space="preserve">благородного оленя, пятнистого оленя, дикого северного оленя лесной популяции, кабарги, рыси, а </w:t>
      </w:r>
      <w:proofErr w:type="spellStart"/>
      <w:r w:rsidR="00060221" w:rsidRPr="00060221">
        <w:rPr>
          <w:rFonts w:ascii="Times New Roman" w:hAnsi="Times New Roman" w:cs="Times New Roman"/>
          <w:sz w:val="28"/>
          <w:szCs w:val="28"/>
          <w:highlight w:val="none"/>
        </w:rPr>
        <w:t>такде</w:t>
      </w:r>
      <w:proofErr w:type="spellEnd"/>
      <w:r w:rsidR="00060221" w:rsidRPr="00060221">
        <w:rPr>
          <w:rFonts w:ascii="Times New Roman" w:hAnsi="Times New Roman" w:cs="Times New Roman"/>
          <w:sz w:val="28"/>
          <w:szCs w:val="28"/>
          <w:highlight w:val="none"/>
        </w:rPr>
        <w:t xml:space="preserve"> кабана, волка, лисицы, корсака, куниц, хорей, росомахи, горностая, колонка, белки, зайца беляка, зайца русака, соболя (далее – звери), а также рябчика, тетерева, глухарей, куропаток, фазана (далее – птицы) </w:t>
      </w:r>
      <w:r w:rsidRPr="00060221">
        <w:rPr>
          <w:rFonts w:ascii="Times New Roman" w:hAnsi="Times New Roman" w:cs="Times New Roman"/>
          <w:sz w:val="28"/>
          <w:szCs w:val="28"/>
          <w:highlight w:val="none"/>
        </w:rPr>
        <w:t>на исследуемых территориях, площадь которых составляет 8 тыс</w:t>
      </w:r>
      <w:r w:rsidR="00E4314A" w:rsidRPr="00060221">
        <w:rPr>
          <w:rFonts w:ascii="Times New Roman" w:hAnsi="Times New Roman" w:cs="Times New Roman"/>
          <w:sz w:val="28"/>
          <w:szCs w:val="28"/>
          <w:highlight w:val="none"/>
        </w:rPr>
        <w:t>.</w:t>
      </w:r>
      <w:r w:rsidRPr="00060221">
        <w:rPr>
          <w:rFonts w:ascii="Times New Roman" w:hAnsi="Times New Roman" w:cs="Times New Roman"/>
          <w:sz w:val="28"/>
          <w:szCs w:val="28"/>
          <w:highlight w:val="none"/>
        </w:rPr>
        <w:t xml:space="preserve"> га и более.</w:t>
      </w:r>
    </w:p>
    <w:p w:rsidR="00DB4222" w:rsidRPr="00A27DB9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 xml:space="preserve">Данные учета численности зверей и птиц методом ЗМУ используются при определении квот добычи соответствующих видов охотничьих ресурсов, норм допустимой добычи охотничьих ресурсов и норм пропускной способности охотничьих угодий, принятии решения органами государственной власти о регулировании численности охотничьих ресурсов, осуществлении анализа состояния популяций охотничьих ресурсов. </w:t>
      </w:r>
    </w:p>
    <w:p w:rsidR="00A27DB9" w:rsidRPr="00671135" w:rsidRDefault="00E00B2C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0971D3">
        <w:rPr>
          <w:rFonts w:ascii="Times New Roman" w:hAnsi="Times New Roman" w:cs="Times New Roman"/>
          <w:sz w:val="28"/>
          <w:szCs w:val="28"/>
          <w:highlight w:val="none"/>
        </w:rPr>
        <w:t xml:space="preserve">Методические указания применяются в субъектах Центрального, Северо-Западного (за исключением Калининградской области), Северо-Кавказского (за исключением Республики Дагестан, </w:t>
      </w:r>
      <w:proofErr w:type="spellStart"/>
      <w:r w:rsidRPr="000971D3">
        <w:rPr>
          <w:rFonts w:ascii="Times New Roman" w:hAnsi="Times New Roman" w:cs="Times New Roman"/>
          <w:sz w:val="28"/>
          <w:szCs w:val="28"/>
          <w:highlight w:val="none"/>
        </w:rPr>
        <w:t>Ставрапольского</w:t>
      </w:r>
      <w:proofErr w:type="spellEnd"/>
      <w:r w:rsidRPr="000971D3">
        <w:rPr>
          <w:rFonts w:ascii="Times New Roman" w:hAnsi="Times New Roman" w:cs="Times New Roman"/>
          <w:sz w:val="28"/>
          <w:szCs w:val="28"/>
          <w:highlight w:val="none"/>
        </w:rPr>
        <w:t xml:space="preserve"> края), Приволжского, Уральского, Сибирского и Дальневосточного федеральных округов, а также в Республике Адыгея и Астраханской области, при наличии на территории данных субъектов снежного покрова в период проведения полевых раб</w:t>
      </w:r>
      <w:r w:rsidR="00671135">
        <w:rPr>
          <w:rFonts w:ascii="Times New Roman" w:hAnsi="Times New Roman" w:cs="Times New Roman"/>
          <w:sz w:val="28"/>
          <w:szCs w:val="28"/>
          <w:highlight w:val="none"/>
        </w:rPr>
        <w:t>от</w:t>
      </w:r>
      <w:r w:rsidR="00671135" w:rsidRPr="00671135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 w:rsidR="00671135">
        <w:rPr>
          <w:rFonts w:ascii="Times New Roman" w:hAnsi="Times New Roman" w:cs="Times New Roman"/>
          <w:sz w:val="28"/>
          <w:szCs w:val="28"/>
        </w:rPr>
        <w:t>[</w:t>
      </w:r>
      <w:r w:rsidR="00671135" w:rsidRPr="00671135">
        <w:rPr>
          <w:rFonts w:ascii="Times New Roman" w:hAnsi="Times New Roman" w:cs="Times New Roman"/>
          <w:sz w:val="28"/>
          <w:szCs w:val="28"/>
        </w:rPr>
        <w:t>7].</w:t>
      </w:r>
    </w:p>
    <w:p w:rsidR="00B048F4" w:rsidRPr="000971D3" w:rsidRDefault="00B048F4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0971D3">
        <w:rPr>
          <w:rFonts w:ascii="Times New Roman" w:hAnsi="Times New Roman" w:cs="Times New Roman"/>
          <w:sz w:val="28"/>
          <w:szCs w:val="28"/>
          <w:highlight w:val="none"/>
        </w:rPr>
        <w:t>Срок (период) проведения ЗМУ должен быть завершен не позднее 25 марта и включает период планир</w:t>
      </w:r>
      <w:r w:rsidR="00DC4237" w:rsidRPr="000971D3">
        <w:rPr>
          <w:rFonts w:ascii="Times New Roman" w:hAnsi="Times New Roman" w:cs="Times New Roman"/>
          <w:sz w:val="28"/>
          <w:szCs w:val="28"/>
          <w:highlight w:val="none"/>
        </w:rPr>
        <w:t>ования полевых работ на учетных маршрутах, периоды проведения полевых работ и определения численности зверей и птиц.</w:t>
      </w:r>
    </w:p>
    <w:p w:rsidR="000971D3" w:rsidRPr="000971D3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0971D3">
        <w:rPr>
          <w:rFonts w:ascii="Times New Roman" w:hAnsi="Times New Roman" w:cs="Times New Roman"/>
          <w:sz w:val="28"/>
          <w:szCs w:val="28"/>
          <w:highlight w:val="none"/>
        </w:rPr>
        <w:t>Полевые работы</w:t>
      </w:r>
      <w:r w:rsidR="000971D3" w:rsidRPr="000971D3">
        <w:rPr>
          <w:rFonts w:ascii="Times New Roman" w:hAnsi="Times New Roman" w:cs="Times New Roman"/>
          <w:sz w:val="28"/>
          <w:szCs w:val="28"/>
          <w:highlight w:val="none"/>
        </w:rPr>
        <w:t xml:space="preserve"> проводятся в период с 15 января по 15 марта в дни с благоприятными погодными условиями при наличии снежного покрова (далее – период проведения полевых работ).</w:t>
      </w:r>
    </w:p>
    <w:p w:rsidR="00513CE7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На исследуемой территории определяется общая длина учетных маршрутов исходя, из условия, что запланированная общая длина учетных маршрутов должна быть не меньше минимально необходимой общей длины учетных маршрутов. </w:t>
      </w:r>
    </w:p>
    <w:p w:rsidR="00DB4222" w:rsidRPr="00513CE7" w:rsidRDefault="000D6C20" w:rsidP="00E13802">
      <w:pPr>
        <w:pStyle w:val="ConsPlusNormal"/>
        <w:spacing w:line="360" w:lineRule="auto"/>
        <w:ind w:firstLine="408"/>
        <w:jc w:val="both"/>
        <w:rPr>
          <w:highlight w:val="none"/>
        </w:rPr>
      </w:pP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Минимально необходимая общая длина учетных маршрутов 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на исследуемой территории 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должна составлять: </w:t>
      </w:r>
    </w:p>
    <w:p w:rsidR="00DB4222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- для площади от 8 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тыс. га. включительно 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до 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>3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>0 тыс. га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>.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включительно 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не менее 80 км, при 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 xml:space="preserve">этом количество учетных маршрутов должно быть </w:t>
      </w:r>
      <w:r w:rsidRPr="00513CE7">
        <w:rPr>
          <w:rFonts w:ascii="Times New Roman" w:hAnsi="Times New Roman" w:cs="Times New Roman"/>
          <w:sz w:val="28"/>
          <w:szCs w:val="28"/>
          <w:highlight w:val="none"/>
        </w:rPr>
        <w:t>не менее 4</w:t>
      </w:r>
      <w:r w:rsidR="00513CE7" w:rsidRPr="00513CE7">
        <w:rPr>
          <w:rFonts w:ascii="Times New Roman" w:hAnsi="Times New Roman" w:cs="Times New Roman"/>
          <w:sz w:val="28"/>
          <w:szCs w:val="28"/>
          <w:highlight w:val="none"/>
        </w:rPr>
        <w:t>.</w:t>
      </w:r>
    </w:p>
    <w:p w:rsidR="00513CE7" w:rsidRDefault="00513CE7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для площади от 30 тыс. га. до 50 тыс. га. включительно не менее 100 км., при этом количество учетных маршрутов должно быть не менее 7.</w:t>
      </w:r>
    </w:p>
    <w:p w:rsidR="00513CE7" w:rsidRDefault="00513CE7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- для площади свыше 50 тыс. га</w:t>
      </w:r>
      <w:proofErr w:type="gramStart"/>
      <w:r>
        <w:rPr>
          <w:rFonts w:ascii="Times New Roman" w:hAnsi="Times New Roman" w:cs="Times New Roman"/>
          <w:sz w:val="28"/>
          <w:szCs w:val="28"/>
          <w:highlight w:val="non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до 100 тыс. га. включительно не менее величины, </w:t>
      </w:r>
      <w:r w:rsidRPr="00513CE7">
        <w:rPr>
          <w:rFonts w:ascii="Times New Roman" w:hAnsi="Times New Roman" w:cs="Times New Roman"/>
          <w:sz w:val="28"/>
          <w:szCs w:val="28"/>
        </w:rPr>
        <w:t>рассчитывается в соответствии с формулами представл</w:t>
      </w:r>
      <w:r>
        <w:rPr>
          <w:rFonts w:ascii="Times New Roman" w:hAnsi="Times New Roman" w:cs="Times New Roman"/>
          <w:sz w:val="28"/>
          <w:szCs w:val="28"/>
        </w:rPr>
        <w:t>енными в Методических указаниях.</w:t>
      </w:r>
    </w:p>
    <w:p w:rsidR="00513CE7" w:rsidRDefault="00513CE7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площади свыше 100 тыс.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 200 тыс. га. включительно не менее величины, </w:t>
      </w:r>
      <w:r w:rsidRPr="00513CE7">
        <w:rPr>
          <w:rFonts w:ascii="Times New Roman" w:hAnsi="Times New Roman" w:cs="Times New Roman"/>
          <w:sz w:val="28"/>
          <w:szCs w:val="28"/>
        </w:rPr>
        <w:t>рассчитывается в соответствии с формулами представленными в Методических указаниях.</w:t>
      </w:r>
    </w:p>
    <w:p w:rsidR="00DB4222" w:rsidRPr="008849CD" w:rsidRDefault="000D6C20" w:rsidP="00E13802">
      <w:pPr>
        <w:pStyle w:val="ConsPlusNormal"/>
        <w:spacing w:line="360" w:lineRule="auto"/>
        <w:ind w:firstLine="408"/>
        <w:jc w:val="both"/>
        <w:rPr>
          <w:highlight w:val="none"/>
        </w:rPr>
      </w:pPr>
      <w:r w:rsidRPr="008849CD">
        <w:rPr>
          <w:rFonts w:ascii="Times New Roman" w:hAnsi="Times New Roman" w:cs="Times New Roman"/>
          <w:sz w:val="28"/>
          <w:szCs w:val="28"/>
          <w:highlight w:val="none"/>
        </w:rPr>
        <w:t xml:space="preserve">   Протяженность одного учетного маршрута должна составлять не менее 5 и не более 15 км. </w:t>
      </w:r>
    </w:p>
    <w:p w:rsidR="00DB4222" w:rsidRPr="00A27DB9" w:rsidRDefault="000D6C20" w:rsidP="00E13802">
      <w:pPr>
        <w:pStyle w:val="ConsPlusNormal"/>
        <w:spacing w:line="360" w:lineRule="auto"/>
        <w:ind w:firstLine="408"/>
        <w:jc w:val="both"/>
        <w:rPr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>Учет проводился по заранее определенным учетным маршрутам с одновременной записью параметров прохождения учетного маршрута на приемник глобальных спутниковых навигационных систем (далее - спутниковый навигатор).</w:t>
      </w:r>
    </w:p>
    <w:p w:rsidR="00A27DB9" w:rsidRDefault="000D6C20" w:rsidP="00E13802">
      <w:pPr>
        <w:pStyle w:val="ConsPlusNormal"/>
        <w:spacing w:line="360" w:lineRule="auto"/>
        <w:ind w:firstLine="4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>После прохождения каждого учетного маршрута учётчиками заполнялась ведо</w:t>
      </w:r>
      <w:r w:rsidR="00A27DB9">
        <w:rPr>
          <w:rFonts w:ascii="Times New Roman" w:hAnsi="Times New Roman" w:cs="Times New Roman"/>
          <w:sz w:val="28"/>
          <w:szCs w:val="28"/>
          <w:highlight w:val="none"/>
        </w:rPr>
        <w:t>мость зимнего маршрутного учета.</w:t>
      </w:r>
    </w:p>
    <w:p w:rsidR="00DB4222" w:rsidRPr="00A27DB9" w:rsidRDefault="000D6C20" w:rsidP="00E13802">
      <w:pPr>
        <w:pStyle w:val="ConsPlusNormal"/>
        <w:spacing w:line="360" w:lineRule="auto"/>
        <w:ind w:firstLine="408"/>
        <w:jc w:val="both"/>
        <w:rPr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 xml:space="preserve">Специалистами отдела мониторинга кадастра и регулирования численности объектов животного мира Управления по использованию объектов животного мира </w:t>
      </w:r>
      <w:r w:rsidR="00E4314A" w:rsidRPr="00A27DB9">
        <w:rPr>
          <w:rFonts w:ascii="Times New Roman" w:hAnsi="Times New Roman" w:cs="Times New Roman"/>
          <w:sz w:val="28"/>
          <w:szCs w:val="28"/>
          <w:highlight w:val="none"/>
        </w:rPr>
        <w:t xml:space="preserve">Департамента недропользования и природных ресурсов Ханты-мансийского автономного округа – Югры </w:t>
      </w:r>
      <w:r w:rsidRPr="00A27DB9">
        <w:rPr>
          <w:rFonts w:ascii="Times New Roman" w:hAnsi="Times New Roman" w:cs="Times New Roman"/>
          <w:sz w:val="28"/>
          <w:szCs w:val="28"/>
          <w:highlight w:val="none"/>
        </w:rPr>
        <w:t>выполнена оценка качества ведомостей зимнего маршрутного учета на соответствие Методическим указаниям, их обработка и расчет численности зверей и птиц.</w:t>
      </w:r>
    </w:p>
    <w:p w:rsidR="00DB4222" w:rsidRPr="00A27DB9" w:rsidRDefault="000D6C20" w:rsidP="00E13802">
      <w:pPr>
        <w:pStyle w:val="ConsPlusNormal"/>
        <w:spacing w:line="360" w:lineRule="auto"/>
        <w:ind w:firstLine="408"/>
        <w:jc w:val="both"/>
        <w:rPr>
          <w:highlight w:val="none"/>
        </w:rPr>
      </w:pPr>
      <w:r w:rsidRPr="00A27DB9">
        <w:rPr>
          <w:rFonts w:ascii="Times New Roman" w:hAnsi="Times New Roman" w:cs="Times New Roman"/>
          <w:sz w:val="28"/>
          <w:szCs w:val="28"/>
          <w:highlight w:val="none"/>
        </w:rPr>
        <w:t xml:space="preserve">В результате полученных расчётов численности зверей и птиц в общедоступных и закреплённых охотничьих угодьях автономного округа получена достаточно информативная картина состояния охотничьей фауны, позволяющая судить о фазах и уровне их численности. Показательны в этом плане не только данные регистрации определенных сведений, сколько познание закономерностей распределения ресурсов диких животных, их пространственного и временного изменения. </w:t>
      </w:r>
    </w:p>
    <w:p w:rsidR="00DB4222" w:rsidRPr="00A27DB9" w:rsidRDefault="000D6C20" w:rsidP="00E13802">
      <w:pPr>
        <w:spacing w:line="360" w:lineRule="auto"/>
        <w:ind w:firstLine="408"/>
        <w:jc w:val="both"/>
        <w:rPr>
          <w:highlight w:val="none"/>
        </w:rPr>
      </w:pPr>
      <w:r w:rsidRPr="00A27DB9">
        <w:rPr>
          <w:sz w:val="28"/>
          <w:szCs w:val="28"/>
          <w:highlight w:val="none"/>
        </w:rPr>
        <w:t>Охотничьи виды пушных зверей включают млекопитающих, являющихся источником сырья для меховой промышленности. К числу основных пушных видов, обитающих на территории автономного округа, относятся белка, соболь, норка, горностай, колонок, куница, выдра, росомаха, лисица, волк, рысь, ондатра, заяц-беляк, барсук.</w:t>
      </w:r>
    </w:p>
    <w:p w:rsidR="00DB4222" w:rsidRPr="00A27DB9" w:rsidRDefault="000D6C20" w:rsidP="00E13802">
      <w:pPr>
        <w:spacing w:line="360" w:lineRule="auto"/>
        <w:ind w:firstLine="408"/>
        <w:jc w:val="both"/>
        <w:rPr>
          <w:highlight w:val="none"/>
        </w:rPr>
      </w:pPr>
      <w:r w:rsidRPr="00A27DB9">
        <w:rPr>
          <w:sz w:val="28"/>
          <w:szCs w:val="28"/>
          <w:highlight w:val="none"/>
        </w:rPr>
        <w:t xml:space="preserve">Дикие копытные животные представлены на территории автономного округа лосем, северным оленем и кабаном. </w:t>
      </w:r>
    </w:p>
    <w:p w:rsidR="00DB4222" w:rsidRPr="00A27DB9" w:rsidRDefault="000D6C20" w:rsidP="00E13802">
      <w:pPr>
        <w:spacing w:line="360" w:lineRule="auto"/>
        <w:ind w:firstLine="408"/>
        <w:jc w:val="both"/>
        <w:rPr>
          <w:highlight w:val="none"/>
        </w:rPr>
      </w:pPr>
      <w:r w:rsidRPr="00A27DB9">
        <w:rPr>
          <w:sz w:val="28"/>
          <w:szCs w:val="28"/>
          <w:highlight w:val="none"/>
        </w:rPr>
        <w:t>При расчете численности охотничьих ресурсов использовались пересчетные коэффициенты, согласно Методическим указаниям.</w:t>
      </w:r>
    </w:p>
    <w:p w:rsidR="00DB4222" w:rsidRPr="006F7669" w:rsidRDefault="000D6C20" w:rsidP="006F7669">
      <w:pPr>
        <w:spacing w:line="360" w:lineRule="auto"/>
        <w:ind w:firstLine="408"/>
        <w:jc w:val="both"/>
        <w:rPr>
          <w:highlight w:val="none"/>
        </w:rPr>
      </w:pPr>
      <w:r w:rsidRPr="00A27DB9">
        <w:rPr>
          <w:sz w:val="28"/>
          <w:szCs w:val="28"/>
          <w:highlight w:val="none"/>
        </w:rPr>
        <w:tab/>
        <w:t>Нормативы учетных работ учета медведя на территории общедоступных охотничьих угодий автономного округа в 202</w:t>
      </w:r>
      <w:r w:rsidR="00A27DB9" w:rsidRPr="00A27DB9">
        <w:rPr>
          <w:sz w:val="28"/>
          <w:szCs w:val="28"/>
          <w:highlight w:val="none"/>
        </w:rPr>
        <w:t>2</w:t>
      </w:r>
      <w:r w:rsidRPr="00A27DB9">
        <w:rPr>
          <w:sz w:val="28"/>
          <w:szCs w:val="28"/>
          <w:highlight w:val="none"/>
        </w:rPr>
        <w:t xml:space="preserve"> году рассчитаны согласно сборника методических указаний по учетам охотничьих зверей и птиц. Площадь пригодная для обитания медведя и площадь обследованных участков на территории ООУ включая ТТП в 202</w:t>
      </w:r>
      <w:r w:rsidR="00A27DB9">
        <w:rPr>
          <w:sz w:val="28"/>
          <w:szCs w:val="28"/>
          <w:highlight w:val="none"/>
        </w:rPr>
        <w:t>2</w:t>
      </w:r>
      <w:r w:rsidRPr="00A27DB9">
        <w:rPr>
          <w:sz w:val="28"/>
          <w:szCs w:val="28"/>
          <w:highlight w:val="none"/>
        </w:rPr>
        <w:t xml:space="preserve"> году представлена в таблице 3.</w:t>
      </w:r>
    </w:p>
    <w:p w:rsidR="00DB4222" w:rsidRPr="001A5385" w:rsidRDefault="000D6C20">
      <w:pPr>
        <w:spacing w:line="276" w:lineRule="auto"/>
        <w:ind w:firstLine="567"/>
        <w:jc w:val="right"/>
      </w:pPr>
      <w:r w:rsidRPr="001A5385">
        <w:t>Таблица 3</w:t>
      </w:r>
    </w:p>
    <w:p w:rsidR="00DB4222" w:rsidRPr="001A5385" w:rsidRDefault="000D6C20">
      <w:pPr>
        <w:jc w:val="center"/>
      </w:pPr>
      <w:bookmarkStart w:id="2" w:name="__DdeLink__37432_2358454447"/>
      <w:r w:rsidRPr="001A5385">
        <w:rPr>
          <w:b/>
          <w:sz w:val="28"/>
          <w:szCs w:val="28"/>
        </w:rPr>
        <w:t>Площадь пригодная для обитания медведя и площад</w:t>
      </w:r>
      <w:bookmarkEnd w:id="2"/>
      <w:r w:rsidRPr="001A5385">
        <w:rPr>
          <w:b/>
          <w:sz w:val="28"/>
          <w:szCs w:val="28"/>
        </w:rPr>
        <w:t>ь обследованных участков на ООУ включая ТТП в 202</w:t>
      </w:r>
      <w:r w:rsidR="003E4017">
        <w:rPr>
          <w:b/>
          <w:sz w:val="28"/>
          <w:szCs w:val="28"/>
        </w:rPr>
        <w:t>3</w:t>
      </w:r>
      <w:r w:rsidR="00807A11" w:rsidRPr="001A5385">
        <w:rPr>
          <w:b/>
          <w:sz w:val="28"/>
          <w:szCs w:val="28"/>
        </w:rPr>
        <w:t xml:space="preserve"> </w:t>
      </w:r>
      <w:r w:rsidRPr="001A5385">
        <w:rPr>
          <w:b/>
          <w:sz w:val="28"/>
          <w:szCs w:val="28"/>
        </w:rPr>
        <w:t>году</w:t>
      </w:r>
    </w:p>
    <w:p w:rsidR="00DB4222" w:rsidRPr="001A5385" w:rsidRDefault="00DB4222">
      <w:pPr>
        <w:jc w:val="center"/>
        <w:rPr>
          <w:b/>
          <w:sz w:val="28"/>
          <w:szCs w:val="28"/>
        </w:rPr>
      </w:pPr>
    </w:p>
    <w:tbl>
      <w:tblPr>
        <w:tblW w:w="9488" w:type="dxa"/>
        <w:tblInd w:w="48" w:type="dxa"/>
        <w:tblCellMar>
          <w:left w:w="38" w:type="dxa"/>
        </w:tblCellMar>
        <w:tblLook w:val="0000" w:firstRow="0" w:lastRow="0" w:firstColumn="0" w:lastColumn="0" w:noHBand="0" w:noVBand="0"/>
      </w:tblPr>
      <w:tblGrid>
        <w:gridCol w:w="3029"/>
        <w:gridCol w:w="3380"/>
        <w:gridCol w:w="3079"/>
      </w:tblGrid>
      <w:tr w:rsidR="00DB4222" w:rsidRPr="001A5385" w:rsidTr="00CC10F0">
        <w:trPr>
          <w:trHeight w:val="1548"/>
        </w:trPr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jc w:val="center"/>
            </w:pPr>
            <w:r w:rsidRPr="001A5385">
              <w:t>Наименование муниципального образования, на территории которого находятся охотничьи угодья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jc w:val="center"/>
            </w:pPr>
            <w:r w:rsidRPr="001A5385">
              <w:t>Площадь пригодная для обитания медведя на общедоступных охотничьих угодий и ТТП,  тыс. га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ind w:left="601" w:right="318"/>
              <w:jc w:val="center"/>
            </w:pPr>
            <w:r w:rsidRPr="001A5385">
              <w:t xml:space="preserve">Площадь обследованных участков </w:t>
            </w:r>
            <w:proofErr w:type="spellStart"/>
            <w:r w:rsidRPr="001A5385">
              <w:t>тыс.га</w:t>
            </w:r>
            <w:proofErr w:type="spellEnd"/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 w:rsidP="00CC10F0">
            <w:pPr>
              <w:jc w:val="center"/>
            </w:pPr>
            <w:r w:rsidRPr="001A5385">
              <w:t>Белоярский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2956,728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320,500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proofErr w:type="spellStart"/>
            <w:r w:rsidRPr="001A5385">
              <w:t>Берёзовский</w:t>
            </w:r>
            <w:proofErr w:type="spellEnd"/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5136,09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631,716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Кондинский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2993,645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2993,650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Нефтеюганский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352,491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126,000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Нижневартовский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4956,746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495,660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Октябрьский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1337,228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145,000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Советский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1329,973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201,140</w:t>
            </w:r>
          </w:p>
        </w:tc>
      </w:tr>
      <w:tr w:rsidR="00CC10F0" w:rsidRPr="001A5385" w:rsidTr="00CC10F0"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Сургутский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706,294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1173,682</w:t>
            </w:r>
          </w:p>
        </w:tc>
      </w:tr>
      <w:tr w:rsidR="00CC10F0" w:rsidRPr="001A5385" w:rsidTr="00CC10F0">
        <w:trPr>
          <w:trHeight w:val="310"/>
        </w:trPr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t>Ханты-Мансийский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3A7A4C" w:rsidRDefault="00CC10F0" w:rsidP="00CC10F0">
            <w:pPr>
              <w:jc w:val="center"/>
            </w:pPr>
            <w:r w:rsidRPr="003A7A4C">
              <w:t>2038,863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Pr="00DC30EA" w:rsidRDefault="00CC10F0" w:rsidP="00CC10F0">
            <w:pPr>
              <w:jc w:val="center"/>
            </w:pPr>
            <w:r w:rsidRPr="00DC30EA">
              <w:t>206,300</w:t>
            </w:r>
          </w:p>
        </w:tc>
      </w:tr>
      <w:tr w:rsidR="00CC10F0" w:rsidRPr="001A5385" w:rsidTr="00CC10F0">
        <w:trPr>
          <w:trHeight w:val="270"/>
        </w:trPr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Pr="001A5385" w:rsidRDefault="00CC10F0">
            <w:pPr>
              <w:jc w:val="center"/>
            </w:pPr>
            <w:r w:rsidRPr="001A5385">
              <w:rPr>
                <w:b/>
              </w:rPr>
              <w:t>Итого:</w:t>
            </w:r>
          </w:p>
        </w:tc>
        <w:tc>
          <w:tcPr>
            <w:tcW w:w="3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0F0" w:rsidRDefault="00CC10F0" w:rsidP="00CC10F0">
            <w:pPr>
              <w:jc w:val="center"/>
            </w:pPr>
            <w:r w:rsidRPr="003A7A4C">
              <w:t>21808,058</w:t>
            </w:r>
          </w:p>
        </w:tc>
        <w:tc>
          <w:tcPr>
            <w:tcW w:w="3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0F0" w:rsidRDefault="00CC10F0" w:rsidP="00CC10F0">
            <w:pPr>
              <w:jc w:val="center"/>
            </w:pPr>
            <w:r w:rsidRPr="00DC30EA">
              <w:t>6293,648</w:t>
            </w:r>
          </w:p>
        </w:tc>
      </w:tr>
    </w:tbl>
    <w:p w:rsidR="00DB4222" w:rsidRPr="001A5385" w:rsidRDefault="000D6C20">
      <w:pPr>
        <w:pStyle w:val="af7"/>
      </w:pPr>
      <w:r w:rsidRPr="001A53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B4222" w:rsidRPr="00250C81" w:rsidRDefault="000D6C20" w:rsidP="00E13802">
      <w:pPr>
        <w:pStyle w:val="af7"/>
        <w:spacing w:line="360" w:lineRule="auto"/>
        <w:ind w:firstLine="709"/>
        <w:rPr>
          <w:highlight w:val="none"/>
        </w:rPr>
      </w:pPr>
      <w:r w:rsidRPr="00250C81">
        <w:rPr>
          <w:rFonts w:ascii="Times New Roman" w:hAnsi="Times New Roman" w:cs="Times New Roman"/>
          <w:sz w:val="28"/>
          <w:szCs w:val="28"/>
          <w:highlight w:val="none"/>
        </w:rPr>
        <w:t>Нормативы работ по учету барсука на территории общедоступных охотничьих угодий включая территории традиционного природопользования Югры в 202</w:t>
      </w:r>
      <w:r w:rsidR="00D641BF" w:rsidRPr="00250C81">
        <w:rPr>
          <w:rFonts w:ascii="Times New Roman" w:hAnsi="Times New Roman" w:cs="Times New Roman"/>
          <w:sz w:val="28"/>
          <w:szCs w:val="28"/>
          <w:highlight w:val="none"/>
        </w:rPr>
        <w:t>2</w:t>
      </w:r>
      <w:r w:rsidRPr="00250C81">
        <w:rPr>
          <w:rFonts w:ascii="Times New Roman" w:hAnsi="Times New Roman" w:cs="Times New Roman"/>
          <w:sz w:val="28"/>
          <w:szCs w:val="28"/>
          <w:highlight w:val="none"/>
        </w:rPr>
        <w:t xml:space="preserve"> году рассчитаны согласно сборника методических указаний по учетам охотничьих зверей и птиц [6]. Площадь пригодная для обитания барсука и площадь обследованных участков на территории ООУ включая ТТП в 202</w:t>
      </w:r>
      <w:r w:rsidR="00250C81" w:rsidRPr="00250C81">
        <w:rPr>
          <w:rFonts w:ascii="Times New Roman" w:hAnsi="Times New Roman" w:cs="Times New Roman"/>
          <w:sz w:val="28"/>
          <w:szCs w:val="28"/>
          <w:highlight w:val="none"/>
        </w:rPr>
        <w:t>2</w:t>
      </w:r>
      <w:r w:rsidRPr="00250C81">
        <w:rPr>
          <w:rFonts w:ascii="Times New Roman" w:hAnsi="Times New Roman" w:cs="Times New Roman"/>
          <w:sz w:val="28"/>
          <w:szCs w:val="28"/>
          <w:highlight w:val="none"/>
        </w:rPr>
        <w:t xml:space="preserve"> году представлена в таблице 4.</w:t>
      </w:r>
    </w:p>
    <w:p w:rsidR="00DB4222" w:rsidRPr="001A5385" w:rsidRDefault="00DB4222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</w:p>
    <w:p w:rsidR="00DB4222" w:rsidRPr="001A5385" w:rsidRDefault="000D6C20">
      <w:pPr>
        <w:pStyle w:val="af7"/>
        <w:jc w:val="right"/>
      </w:pPr>
      <w:r w:rsidRPr="001A5385">
        <w:rPr>
          <w:rFonts w:ascii="Times New Roman" w:hAnsi="Times New Roman" w:cs="Times New Roman"/>
          <w:sz w:val="24"/>
          <w:szCs w:val="24"/>
        </w:rPr>
        <w:t>Таблица 4</w:t>
      </w:r>
    </w:p>
    <w:p w:rsidR="00DB4222" w:rsidRPr="001A5385" w:rsidRDefault="000D6C20">
      <w:pPr>
        <w:jc w:val="center"/>
      </w:pPr>
      <w:r w:rsidRPr="001A5385">
        <w:rPr>
          <w:b/>
          <w:sz w:val="28"/>
          <w:szCs w:val="28"/>
        </w:rPr>
        <w:t>Площадь пригодная для обитания барсука и площадь обследованных участков на ООУ включая ТТП в 202</w:t>
      </w:r>
      <w:r w:rsidR="00C57FF9">
        <w:rPr>
          <w:b/>
          <w:sz w:val="28"/>
          <w:szCs w:val="28"/>
        </w:rPr>
        <w:t xml:space="preserve">3 </w:t>
      </w:r>
      <w:r w:rsidRPr="001A5385">
        <w:rPr>
          <w:b/>
          <w:sz w:val="28"/>
          <w:szCs w:val="28"/>
        </w:rPr>
        <w:t>году</w:t>
      </w:r>
    </w:p>
    <w:p w:rsidR="00DB4222" w:rsidRPr="001A5385" w:rsidRDefault="00DB4222">
      <w:pPr>
        <w:jc w:val="center"/>
        <w:rPr>
          <w:b/>
          <w:sz w:val="28"/>
          <w:szCs w:val="28"/>
        </w:rPr>
      </w:pPr>
    </w:p>
    <w:tbl>
      <w:tblPr>
        <w:tblW w:w="9484" w:type="dxa"/>
        <w:tblInd w:w="48" w:type="dxa"/>
        <w:tblCellMar>
          <w:left w:w="38" w:type="dxa"/>
        </w:tblCellMar>
        <w:tblLook w:val="0000" w:firstRow="0" w:lastRow="0" w:firstColumn="0" w:lastColumn="0" w:noHBand="0" w:noVBand="0"/>
      </w:tblPr>
      <w:tblGrid>
        <w:gridCol w:w="3369"/>
        <w:gridCol w:w="3685"/>
        <w:gridCol w:w="2430"/>
      </w:tblGrid>
      <w:tr w:rsidR="00DB4222" w:rsidRPr="001A5385">
        <w:trPr>
          <w:trHeight w:val="1415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jc w:val="center"/>
            </w:pPr>
            <w:r w:rsidRPr="001A5385">
              <w:t>Наименование муниципального образования, на территории которого находятся охотничьи угодья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jc w:val="center"/>
            </w:pPr>
            <w:r w:rsidRPr="001A5385">
              <w:t>Площадь пригодная для обитания барсука на общедоступных охотничьих угодьях и ТТП, тыс. га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4222" w:rsidRPr="001A5385" w:rsidRDefault="000D6C20">
            <w:pPr>
              <w:jc w:val="center"/>
            </w:pPr>
            <w:r w:rsidRPr="001A5385">
              <w:t xml:space="preserve">Площадь обследованных участков </w:t>
            </w:r>
            <w:proofErr w:type="spellStart"/>
            <w:r w:rsidRPr="001A5385">
              <w:t>тыс.га</w:t>
            </w:r>
            <w:proofErr w:type="spellEnd"/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Белоярский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1153,167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1153,670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proofErr w:type="spellStart"/>
            <w:r w:rsidRPr="001A5385">
              <w:t>Берёзовский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2206,209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2206,209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Кондинский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754,074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754,074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Нефтеюганский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462,901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142,000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Нижневартовский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1305,9996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346,100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Октябрьский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831,918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767,798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Советский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528,456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40,000</w:t>
            </w:r>
          </w:p>
        </w:tc>
      </w:tr>
      <w:tr w:rsidR="00F67EEF" w:rsidRPr="001A5385"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Сургутский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1430,276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1430,760</w:t>
            </w:r>
          </w:p>
        </w:tc>
      </w:tr>
      <w:tr w:rsidR="00F67EEF" w:rsidRPr="001A5385">
        <w:trPr>
          <w:trHeight w:val="310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</w:pPr>
            <w:r w:rsidRPr="001A5385">
              <w:t>Ханты-Мансийский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244188" w:rsidRDefault="00F67EEF" w:rsidP="00F67EEF">
            <w:pPr>
              <w:jc w:val="center"/>
            </w:pPr>
            <w:r w:rsidRPr="00244188">
              <w:t>584,54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Pr="00241A37" w:rsidRDefault="00F67EEF" w:rsidP="00F67EEF">
            <w:pPr>
              <w:jc w:val="center"/>
            </w:pPr>
            <w:r w:rsidRPr="00241A37">
              <w:t>584,540</w:t>
            </w:r>
          </w:p>
        </w:tc>
      </w:tr>
      <w:tr w:rsidR="00F67EEF" w:rsidRPr="001A5385">
        <w:trPr>
          <w:trHeight w:val="81"/>
        </w:trPr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Pr="001A5385" w:rsidRDefault="00F67EEF">
            <w:pPr>
              <w:jc w:val="center"/>
              <w:rPr>
                <w:color w:val="auto"/>
              </w:rPr>
            </w:pPr>
            <w:r w:rsidRPr="001A5385">
              <w:rPr>
                <w:b/>
                <w:color w:val="auto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67EEF" w:rsidRDefault="00F67EEF" w:rsidP="00F67EEF">
            <w:pPr>
              <w:jc w:val="center"/>
            </w:pPr>
            <w:r w:rsidRPr="00244188">
              <w:t>9257,5406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67EEF" w:rsidRDefault="00F67EEF" w:rsidP="00F67EEF">
            <w:pPr>
              <w:jc w:val="center"/>
            </w:pPr>
            <w:r w:rsidRPr="00241A37">
              <w:t>7425,151</w:t>
            </w:r>
          </w:p>
        </w:tc>
      </w:tr>
    </w:tbl>
    <w:p w:rsidR="00DB4222" w:rsidRPr="001A5385" w:rsidRDefault="00DB4222">
      <w:pPr>
        <w:pStyle w:val="af7"/>
        <w:ind w:firstLine="708"/>
        <w:rPr>
          <w:rFonts w:ascii="Times New Roman" w:hAnsi="Times New Roman" w:cs="Times New Roman"/>
          <w:sz w:val="28"/>
          <w:szCs w:val="28"/>
        </w:rPr>
      </w:pPr>
    </w:p>
    <w:p w:rsidR="00DB4222" w:rsidRDefault="000D6C20" w:rsidP="00E13802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  <w:r w:rsidRPr="00250C81">
        <w:rPr>
          <w:rFonts w:ascii="Times New Roman" w:hAnsi="Times New Roman" w:cs="Times New Roman"/>
          <w:sz w:val="28"/>
          <w:szCs w:val="28"/>
          <w:highlight w:val="none"/>
        </w:rPr>
        <w:t>Нормативы работ по учету выдры на территории общедоступных охотничьих угодий включая территории традиционного природопользования автономного округа в 202</w:t>
      </w:r>
      <w:r w:rsidR="00250C81" w:rsidRPr="00250C81">
        <w:rPr>
          <w:rFonts w:ascii="Times New Roman" w:hAnsi="Times New Roman" w:cs="Times New Roman"/>
          <w:sz w:val="28"/>
          <w:szCs w:val="28"/>
          <w:highlight w:val="none"/>
        </w:rPr>
        <w:t>2</w:t>
      </w:r>
      <w:r w:rsidRPr="00250C81">
        <w:rPr>
          <w:rFonts w:ascii="Times New Roman" w:hAnsi="Times New Roman" w:cs="Times New Roman"/>
          <w:sz w:val="28"/>
          <w:szCs w:val="28"/>
          <w:highlight w:val="none"/>
        </w:rPr>
        <w:t xml:space="preserve"> году рассчитаны в соответствии со сборником методических указаний [2] по учету охотничьих зверей и птиц (ХМАО-Югра, Управление по использованию рыбных и охотничьих ресурсов автономного округа, г. Ханты-Мансийск, 2006 г.). Площадь обследованных участков на территории ООУ, включая ТТП, в 202</w:t>
      </w:r>
      <w:r w:rsidR="00250C81" w:rsidRPr="00250C81">
        <w:rPr>
          <w:rFonts w:ascii="Times New Roman" w:hAnsi="Times New Roman" w:cs="Times New Roman"/>
          <w:sz w:val="28"/>
          <w:szCs w:val="28"/>
          <w:highlight w:val="none"/>
        </w:rPr>
        <w:t>2</w:t>
      </w:r>
      <w:r w:rsidRPr="00250C81">
        <w:rPr>
          <w:rFonts w:ascii="Times New Roman" w:hAnsi="Times New Roman" w:cs="Times New Roman"/>
          <w:sz w:val="28"/>
          <w:szCs w:val="28"/>
          <w:highlight w:val="none"/>
        </w:rPr>
        <w:t xml:space="preserve"> году представлена в таблице 5.</w:t>
      </w:r>
    </w:p>
    <w:p w:rsidR="006F7669" w:rsidRDefault="006F7669" w:rsidP="00E13802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</w:p>
    <w:p w:rsidR="006F7669" w:rsidRDefault="006F7669" w:rsidP="00E13802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</w:p>
    <w:p w:rsidR="00B42C9A" w:rsidRDefault="00B42C9A" w:rsidP="00E13802">
      <w:pPr>
        <w:pStyle w:val="af7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none"/>
        </w:rPr>
      </w:pPr>
    </w:p>
    <w:p w:rsidR="006F7669" w:rsidRPr="00956891" w:rsidRDefault="006F7669" w:rsidP="00235467">
      <w:pPr>
        <w:pStyle w:val="af7"/>
        <w:spacing w:line="360" w:lineRule="auto"/>
        <w:rPr>
          <w:highlight w:val="none"/>
        </w:rPr>
      </w:pPr>
    </w:p>
    <w:p w:rsidR="00DB4222" w:rsidRPr="001A5385" w:rsidRDefault="000D6C20">
      <w:pPr>
        <w:jc w:val="right"/>
      </w:pPr>
      <w:r w:rsidRPr="001A5385">
        <w:t>Таблица 5</w:t>
      </w:r>
    </w:p>
    <w:p w:rsidR="00DB4222" w:rsidRPr="001A5385" w:rsidRDefault="000D6C20">
      <w:pPr>
        <w:jc w:val="center"/>
      </w:pPr>
      <w:r w:rsidRPr="001A5385">
        <w:rPr>
          <w:b/>
          <w:sz w:val="28"/>
          <w:szCs w:val="28"/>
        </w:rPr>
        <w:t xml:space="preserve">Площадь обследованных участков на ООУ, включая ТТП, </w:t>
      </w:r>
    </w:p>
    <w:p w:rsidR="00DB4222" w:rsidRPr="001A5385" w:rsidRDefault="000D6C20">
      <w:pPr>
        <w:jc w:val="center"/>
      </w:pPr>
      <w:r w:rsidRPr="001A5385">
        <w:rPr>
          <w:b/>
          <w:sz w:val="28"/>
          <w:szCs w:val="28"/>
        </w:rPr>
        <w:t>в 202</w:t>
      </w:r>
      <w:r w:rsidR="00807A11" w:rsidRPr="001A5385">
        <w:rPr>
          <w:b/>
          <w:sz w:val="28"/>
          <w:szCs w:val="28"/>
          <w:lang w:val="en-US"/>
        </w:rPr>
        <w:t>2</w:t>
      </w:r>
      <w:r w:rsidRPr="001A5385">
        <w:rPr>
          <w:b/>
          <w:sz w:val="28"/>
          <w:szCs w:val="28"/>
        </w:rPr>
        <w:t xml:space="preserve"> году</w:t>
      </w:r>
    </w:p>
    <w:p w:rsidR="00DB4222" w:rsidRPr="001A5385" w:rsidRDefault="00DB4222">
      <w:pPr>
        <w:jc w:val="center"/>
        <w:rPr>
          <w:b/>
          <w:sz w:val="28"/>
          <w:szCs w:val="28"/>
        </w:rPr>
      </w:pPr>
    </w:p>
    <w:tbl>
      <w:tblPr>
        <w:tblW w:w="9484" w:type="dxa"/>
        <w:tblInd w:w="48" w:type="dxa"/>
        <w:tblCellMar>
          <w:left w:w="38" w:type="dxa"/>
        </w:tblCellMar>
        <w:tblLook w:val="0000" w:firstRow="0" w:lastRow="0" w:firstColumn="0" w:lastColumn="0" w:noHBand="0" w:noVBand="0"/>
      </w:tblPr>
      <w:tblGrid>
        <w:gridCol w:w="3225"/>
        <w:gridCol w:w="2978"/>
        <w:gridCol w:w="3281"/>
      </w:tblGrid>
      <w:tr w:rsidR="00DB4222" w:rsidRPr="00235467" w:rsidTr="00B01506">
        <w:trPr>
          <w:trHeight w:val="1597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235467" w:rsidRDefault="000D6C20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Наименование муниципального образования, на территории которого находятся охотничьи угодья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222" w:rsidRPr="00235467" w:rsidRDefault="000D6C20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Общая протяженность береговой линий, км.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4222" w:rsidRPr="00235467" w:rsidRDefault="000D6C20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Протяженность обследованной береговой линии, км.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 w:rsidP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Белоярский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3165,9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634,0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proofErr w:type="spellStart"/>
            <w:r w:rsidRPr="00235467">
              <w:rPr>
                <w:highlight w:val="none"/>
              </w:rPr>
              <w:t>Берёзовский</w:t>
            </w:r>
            <w:proofErr w:type="spellEnd"/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450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221,0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Кондинский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2477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269,0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Нефтеюганский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140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70,0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Нижневартовский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718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209,90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Октябрьский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166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83,0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Советский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423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187,0</w:t>
            </w:r>
          </w:p>
        </w:tc>
      </w:tr>
      <w:tr w:rsidR="0049692F" w:rsidRPr="00235467" w:rsidTr="00B01506"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Сургутский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1074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98,60</w:t>
            </w:r>
          </w:p>
        </w:tc>
      </w:tr>
      <w:tr w:rsidR="0049692F" w:rsidRPr="00235467" w:rsidTr="00B01506">
        <w:trPr>
          <w:trHeight w:val="31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highlight w:val="none"/>
              </w:rPr>
              <w:t>Ханты-Мансийский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F904B5" w:rsidRDefault="0049692F" w:rsidP="0049692F">
            <w:pPr>
              <w:jc w:val="center"/>
            </w:pPr>
            <w:r w:rsidRPr="00F904B5">
              <w:t>549,71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Pr="00087E30" w:rsidRDefault="0049692F" w:rsidP="0049692F">
            <w:pPr>
              <w:jc w:val="center"/>
            </w:pPr>
            <w:r w:rsidRPr="00087E30">
              <w:t>151,50</w:t>
            </w:r>
          </w:p>
        </w:tc>
      </w:tr>
      <w:tr w:rsidR="0049692F" w:rsidRPr="00235467" w:rsidTr="00B01506">
        <w:trPr>
          <w:trHeight w:val="27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Pr="00235467" w:rsidRDefault="0049692F">
            <w:pPr>
              <w:jc w:val="center"/>
              <w:rPr>
                <w:highlight w:val="none"/>
              </w:rPr>
            </w:pPr>
            <w:r w:rsidRPr="00235467">
              <w:rPr>
                <w:b/>
                <w:highlight w:val="none"/>
              </w:rPr>
              <w:t>Итого: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9692F" w:rsidRDefault="0049692F" w:rsidP="0049692F">
            <w:pPr>
              <w:jc w:val="center"/>
            </w:pPr>
            <w:r w:rsidRPr="00F904B5">
              <w:t>9163,61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9692F" w:rsidRDefault="0049692F" w:rsidP="0049692F">
            <w:pPr>
              <w:jc w:val="center"/>
            </w:pPr>
            <w:r w:rsidRPr="00087E30">
              <w:t>1924,0</w:t>
            </w:r>
          </w:p>
        </w:tc>
      </w:tr>
    </w:tbl>
    <w:p w:rsidR="00956891" w:rsidRDefault="00956891" w:rsidP="00E13802">
      <w:pPr>
        <w:spacing w:line="276" w:lineRule="auto"/>
        <w:jc w:val="both"/>
        <w:rPr>
          <w:sz w:val="28"/>
          <w:szCs w:val="28"/>
        </w:rPr>
      </w:pPr>
    </w:p>
    <w:p w:rsidR="00DB4222" w:rsidRDefault="000D6C20">
      <w:pPr>
        <w:ind w:firstLine="540"/>
        <w:jc w:val="center"/>
      </w:pPr>
      <w:r>
        <w:rPr>
          <w:b/>
          <w:i/>
          <w:color w:val="auto"/>
          <w:sz w:val="28"/>
          <w:szCs w:val="28"/>
        </w:rPr>
        <w:t>Биология и тенденции к росту или сокращению численности охотничьих ресурсов.</w:t>
      </w:r>
    </w:p>
    <w:p w:rsidR="00DB4222" w:rsidRPr="00365F11" w:rsidRDefault="00DB4222">
      <w:pPr>
        <w:ind w:firstLine="540"/>
        <w:jc w:val="center"/>
        <w:rPr>
          <w:sz w:val="10"/>
          <w:szCs w:val="10"/>
        </w:rPr>
      </w:pPr>
    </w:p>
    <w:p w:rsidR="00DB4222" w:rsidRDefault="000D6C20" w:rsidP="0098480F">
      <w:pPr>
        <w:spacing w:line="360" w:lineRule="auto"/>
        <w:ind w:firstLine="539"/>
        <w:jc w:val="both"/>
      </w:pPr>
      <w:r>
        <w:rPr>
          <w:b/>
          <w:bCs/>
          <w:sz w:val="28"/>
          <w:szCs w:val="28"/>
        </w:rPr>
        <w:t xml:space="preserve">Лось – </w:t>
      </w:r>
      <w:proofErr w:type="spellStart"/>
      <w:r>
        <w:rPr>
          <w:b/>
          <w:bCs/>
          <w:i/>
          <w:sz w:val="28"/>
          <w:szCs w:val="28"/>
          <w:lang w:val="en-US"/>
        </w:rPr>
        <w:t>Alces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alces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Лось – широко распространённый вид таёжной зоны Западной Сибири. По лесным массивам вдоль русел рек звери проникают до южных границ тундры. Распределение лосей по территории обусловлено в основном наличием и доступностью летних и зимних кормов. Зимой лоси концентрируются на участках с большими запасами веточного корма – по ивняковым поймам лесных рек, возле зарастающих гарей, вырубок. На лето, спасаясь от гнуса, лоси откочёвывают в открытые, обдуваемые ветром места, в угодья, богатые сочными кормами: гари, вырубки, болота и в пойменные комплексы крупных рек. Питается болотными растениями, листьями, побегами, корой деревьев и кустарников. Образ жизни – одиночный или небольшими группами. При смене сезонных местообитаний животные нередко мигрируют на большие расстояния, при этом часть из них гибнет [3, 5]. </w:t>
      </w:r>
      <w:bookmarkStart w:id="3" w:name="__DdeLink__4400_1430023794"/>
      <w:r>
        <w:rPr>
          <w:sz w:val="28"/>
          <w:szCs w:val="28"/>
        </w:rPr>
        <w:t>По результатам учетных работ численность лося в 202</w:t>
      </w:r>
      <w:r w:rsidR="00E4314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составила </w:t>
      </w:r>
      <w:r w:rsidR="00E4314A">
        <w:rPr>
          <w:sz w:val="28"/>
          <w:szCs w:val="28"/>
        </w:rPr>
        <w:t>–</w:t>
      </w:r>
      <w:r w:rsidR="00E4314A">
        <w:rPr>
          <w:b/>
          <w:bCs/>
          <w:sz w:val="28"/>
          <w:szCs w:val="28"/>
        </w:rPr>
        <w:t xml:space="preserve"> 242</w:t>
      </w:r>
      <w:r w:rsidR="0027322C">
        <w:rPr>
          <w:b/>
          <w:bCs/>
          <w:sz w:val="28"/>
          <w:szCs w:val="28"/>
        </w:rPr>
        <w:t>29</w:t>
      </w:r>
      <w:r w:rsidR="00E4314A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особи.</w:t>
      </w:r>
      <w:bookmarkEnd w:id="3"/>
      <w:r>
        <w:rPr>
          <w:sz w:val="28"/>
          <w:szCs w:val="28"/>
        </w:rPr>
        <w:t xml:space="preserve"> Динамика изменения численности (рис. 1).</w:t>
      </w:r>
    </w:p>
    <w:p w:rsidR="00E4314A" w:rsidRDefault="000D6C20" w:rsidP="0098480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Лось является важным промысловым видом. Этот зверь исконно был одним из основных объектов охоты у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 и в значительной степени определял благополучие аборигенного населения. В прошлом ханты охотились на лося и северного оленя, как правило, коллективно, добычу делили по числу участников. Иногда на миграционных путях в местах сужения лесных массивов среди болот охотники ставили изгороди и сооружали самострелы [4].</w:t>
      </w:r>
    </w:p>
    <w:p w:rsidR="00BC2A1C" w:rsidRPr="00365F11" w:rsidRDefault="00BC2A1C" w:rsidP="002A415C">
      <w:pPr>
        <w:jc w:val="center"/>
        <w:rPr>
          <w:b/>
          <w:sz w:val="10"/>
          <w:szCs w:val="10"/>
        </w:rPr>
      </w:pPr>
    </w:p>
    <w:p w:rsidR="002A415C" w:rsidRPr="00365F11" w:rsidRDefault="002A415C" w:rsidP="00365F11">
      <w:pPr>
        <w:jc w:val="center"/>
        <w:rPr>
          <w:b/>
          <w:sz w:val="28"/>
          <w:szCs w:val="28"/>
        </w:rPr>
      </w:pPr>
      <w:r w:rsidRPr="002A415C">
        <w:rPr>
          <w:b/>
          <w:sz w:val="28"/>
          <w:szCs w:val="28"/>
        </w:rPr>
        <w:t>Лось</w:t>
      </w:r>
    </w:p>
    <w:p w:rsidR="00BC2A1C" w:rsidRDefault="00BC2A1C" w:rsidP="00BC2A1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>
            <wp:extent cx="5901070" cy="3413051"/>
            <wp:effectExtent l="0" t="0" r="23495" b="165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4222" w:rsidRDefault="00BC2A1C" w:rsidP="002C720A">
      <w:pPr>
        <w:pStyle w:val="afa"/>
      </w:pPr>
      <w:r>
        <w:t xml:space="preserve">Рис. 1. Динамика численности лося за 2010 – 2023 гг., </w:t>
      </w:r>
      <w:r w:rsidR="002C720A">
        <w:t>особ</w:t>
      </w:r>
      <w:r w:rsidR="00036529">
        <w:t>ей</w:t>
      </w:r>
    </w:p>
    <w:p w:rsidR="00DB4222" w:rsidRDefault="000D6C20" w:rsidP="0098480F">
      <w:pPr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>В настоящее время в связи с интенсивным освоением ископаемых ресурсов в регионе резко возрос приток людей, в результате пресс охоты на лося значительно увеличился. Зачастую зверей не санкционированно отстреливают как при случайных встречах, так и целенаправленно преследуют их с использованием авиации, вездеходной техники и автотранспорта, иногда добывают с помощью петель, установленных на путях миграций животных.</w:t>
      </w:r>
    </w:p>
    <w:p w:rsidR="00671135" w:rsidRPr="00671135" w:rsidRDefault="000D6C20" w:rsidP="0098480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Бурый медведь – </w:t>
      </w:r>
      <w:proofErr w:type="spellStart"/>
      <w:r>
        <w:rPr>
          <w:b/>
          <w:bCs/>
          <w:i/>
          <w:sz w:val="28"/>
          <w:szCs w:val="28"/>
          <w:lang w:val="en-US"/>
        </w:rPr>
        <w:t>Ursus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arctos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Обычный немногочисленный вид. Один из наиболее крупных млекопитающих региона. По территории Ханты-Мансийского автономного округа распространён повсеместно. Наиболее пригодными угодьями для обитания медведя являются темнохвойные леса с присутствием кедра и ягодников, а также наличием мест для устройства берлог. Главное требование животных к местам обитания в период активной жизни – обилие пищи. Особенно важно наличие её весной – со времени выхода из берлоги до появления первой зелени, а также в период </w:t>
      </w:r>
      <w:proofErr w:type="spellStart"/>
      <w:r>
        <w:rPr>
          <w:sz w:val="28"/>
          <w:szCs w:val="28"/>
        </w:rPr>
        <w:t>нажировки</w:t>
      </w:r>
      <w:proofErr w:type="spellEnd"/>
      <w:r>
        <w:rPr>
          <w:sz w:val="28"/>
          <w:szCs w:val="28"/>
        </w:rPr>
        <w:t xml:space="preserve"> перед залеганием в берлогу. Встречается медведь и на болотах, используя их в качестве кормовых стаций. Ведёт в основном одиночный образ жизни. Врагов у медведя, кроме человека, практически нет. Среди естественных растительных кормов главное место занимают ягоды, кедровые орехи, листья, стебли, корневища и клубни травянистых растений. Из животных кормов значительная роль принадлежит насекомым и их личинкам. Медведь может ловить мелких млекопитающих и птиц. При недостатке кормов хищники нападают на лосей и северных оленей, подбирают падаль. Разобщенность участков, удобных для устройства берлог, и мест, наиболее пригодных для летнего обитания, служит основной причиной сезонных перемещений медведей по территории. Это обстоятельство отрицательно влияет как на выживаемость молодняка, так и на численность взрослых зверей. Весной, после выхода из берлог, медведи из лесных массивов перемещаются к открытым местам, где быстрее разрушается снеговой покров. Здесь звери более уязвимы и нередко попадают под выстрел охотников [1]. </w:t>
      </w:r>
    </w:p>
    <w:p w:rsidR="00DB4222" w:rsidRDefault="000D6C20" w:rsidP="0098480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медведя в округе в настоящее время оценивается в</w:t>
      </w:r>
      <w:r>
        <w:rPr>
          <w:color w:val="CE181E"/>
          <w:sz w:val="28"/>
          <w:szCs w:val="28"/>
        </w:rPr>
        <w:t xml:space="preserve"> </w:t>
      </w:r>
      <w:r w:rsidR="002A415C">
        <w:rPr>
          <w:b/>
          <w:bCs/>
          <w:color w:val="000000"/>
          <w:sz w:val="28"/>
          <w:szCs w:val="28"/>
        </w:rPr>
        <w:t>7</w:t>
      </w:r>
      <w:r w:rsidR="00795A78" w:rsidRPr="00795A78">
        <w:rPr>
          <w:b/>
          <w:bCs/>
          <w:color w:val="000000"/>
          <w:sz w:val="28"/>
          <w:szCs w:val="28"/>
        </w:rPr>
        <w:t xml:space="preserve">373 </w:t>
      </w:r>
      <w:r>
        <w:rPr>
          <w:color w:val="000000"/>
          <w:sz w:val="28"/>
          <w:szCs w:val="28"/>
        </w:rPr>
        <w:t>особей</w:t>
      </w:r>
      <w:r>
        <w:rPr>
          <w:sz w:val="28"/>
          <w:szCs w:val="28"/>
        </w:rPr>
        <w:t xml:space="preserve"> (рис.2). Важным фактором воздействия на численность зверей является антропогенное преобразование среды обитания, приводящее к сокращению пригодных для жизни территорий. Основные факторы, сдерживающие рост численности медведя – низкие темпы воспроизводства и высокая смертность молодняка.</w:t>
      </w:r>
    </w:p>
    <w:p w:rsidR="002A415C" w:rsidRDefault="002A415C" w:rsidP="002A415C">
      <w:pPr>
        <w:ind w:firstLine="708"/>
        <w:jc w:val="center"/>
        <w:rPr>
          <w:b/>
          <w:sz w:val="28"/>
          <w:szCs w:val="28"/>
        </w:rPr>
      </w:pPr>
    </w:p>
    <w:p w:rsidR="00365F11" w:rsidRDefault="00365F11" w:rsidP="002A415C">
      <w:pPr>
        <w:ind w:firstLine="708"/>
        <w:jc w:val="center"/>
        <w:rPr>
          <w:b/>
          <w:sz w:val="28"/>
          <w:szCs w:val="28"/>
        </w:rPr>
      </w:pPr>
    </w:p>
    <w:p w:rsidR="00365F11" w:rsidRDefault="00365F11" w:rsidP="002A415C">
      <w:pPr>
        <w:ind w:firstLine="708"/>
        <w:jc w:val="center"/>
        <w:rPr>
          <w:b/>
          <w:sz w:val="28"/>
          <w:szCs w:val="28"/>
        </w:rPr>
      </w:pPr>
    </w:p>
    <w:p w:rsidR="00365F11" w:rsidRDefault="00365F11" w:rsidP="002A415C">
      <w:pPr>
        <w:ind w:firstLine="708"/>
        <w:jc w:val="center"/>
        <w:rPr>
          <w:b/>
          <w:sz w:val="28"/>
          <w:szCs w:val="28"/>
        </w:rPr>
      </w:pPr>
    </w:p>
    <w:p w:rsidR="00365F11" w:rsidRDefault="00365F11" w:rsidP="002A415C">
      <w:pPr>
        <w:ind w:firstLine="708"/>
        <w:jc w:val="center"/>
        <w:rPr>
          <w:b/>
          <w:sz w:val="28"/>
          <w:szCs w:val="28"/>
        </w:rPr>
      </w:pPr>
    </w:p>
    <w:p w:rsidR="006F7669" w:rsidRPr="002A415C" w:rsidRDefault="006F7669" w:rsidP="002A415C">
      <w:pPr>
        <w:ind w:firstLine="708"/>
        <w:jc w:val="center"/>
        <w:rPr>
          <w:b/>
          <w:sz w:val="28"/>
          <w:szCs w:val="28"/>
        </w:rPr>
      </w:pPr>
    </w:p>
    <w:p w:rsidR="002A415C" w:rsidRDefault="002A415C" w:rsidP="002A415C">
      <w:pPr>
        <w:ind w:firstLine="708"/>
        <w:jc w:val="center"/>
        <w:rPr>
          <w:b/>
          <w:sz w:val="28"/>
          <w:szCs w:val="28"/>
        </w:rPr>
      </w:pPr>
      <w:r w:rsidRPr="002A415C">
        <w:rPr>
          <w:b/>
          <w:sz w:val="28"/>
          <w:szCs w:val="28"/>
        </w:rPr>
        <w:t>Мед</w:t>
      </w:r>
      <w:r w:rsidR="001F55B8">
        <w:rPr>
          <w:b/>
          <w:sz w:val="28"/>
          <w:szCs w:val="28"/>
        </w:rPr>
        <w:t>ведь</w:t>
      </w:r>
    </w:p>
    <w:p w:rsidR="002A415C" w:rsidRPr="002A415C" w:rsidRDefault="002A415C" w:rsidP="002A415C">
      <w:pPr>
        <w:ind w:firstLine="708"/>
        <w:jc w:val="center"/>
        <w:rPr>
          <w:b/>
        </w:rPr>
      </w:pPr>
    </w:p>
    <w:p w:rsidR="00DB4222" w:rsidRDefault="002A415C" w:rsidP="002A415C">
      <w:pPr>
        <w:jc w:val="both"/>
        <w:rPr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 wp14:anchorId="294E1B2B" wp14:editId="3475184A">
            <wp:extent cx="5901070" cy="3211033"/>
            <wp:effectExtent l="0" t="0" r="23495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415C" w:rsidRDefault="002A415C">
      <w:pPr>
        <w:ind w:firstLine="708"/>
        <w:jc w:val="both"/>
        <w:rPr>
          <w:sz w:val="28"/>
          <w:szCs w:val="28"/>
        </w:rPr>
      </w:pPr>
    </w:p>
    <w:p w:rsidR="00DB4222" w:rsidRPr="00327889" w:rsidRDefault="002A415C" w:rsidP="00327889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Рис. 2 Динамика численности бурого медведя за 2010 – 202</w:t>
      </w:r>
      <w:r w:rsidR="00327889">
        <w:rPr>
          <w:b/>
          <w:bCs/>
          <w:color w:val="000000"/>
          <w:sz w:val="28"/>
          <w:szCs w:val="28"/>
        </w:rPr>
        <w:t>3 гг., особей.</w:t>
      </w:r>
    </w:p>
    <w:p w:rsidR="0098480F" w:rsidRDefault="0098480F">
      <w:pPr>
        <w:ind w:firstLine="708"/>
        <w:jc w:val="both"/>
        <w:rPr>
          <w:sz w:val="28"/>
          <w:szCs w:val="28"/>
        </w:rPr>
      </w:pPr>
    </w:p>
    <w:p w:rsidR="00DB4222" w:rsidRDefault="000D6C20" w:rsidP="0098480F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Медведь, самый крупный хищник тайги, имеет важное хозяйственное значение. У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 этот зверь считается священным животным. В прошлом добыча его обычно была результатом коллективной охоты и сопровождалась ритуальным праздником. В настоящее время основные мотивы охоты на этого зверя – получение трофейной шкуры и ценной мясной продукции. С целью исключения заражения людей трихинеллёзом мясо должно обязательно проходить ветеринарную экспертизу. Лекарственное значение имеют жир и желчь медведя. Высоко ценятся медвежьи шкуры, которые в заготовки, как правило, не поступают.</w:t>
      </w:r>
    </w:p>
    <w:p w:rsidR="00DB4222" w:rsidRDefault="000D6C20" w:rsidP="0098480F">
      <w:pPr>
        <w:spacing w:line="360" w:lineRule="auto"/>
        <w:ind w:firstLine="709"/>
        <w:jc w:val="both"/>
      </w:pPr>
      <w:r>
        <w:rPr>
          <w:sz w:val="28"/>
          <w:szCs w:val="28"/>
        </w:rPr>
        <w:t>Современное воздействие человека на популяцию медведя в районах промышленного освоения угодий существенно.  В целом же добыча медведя чаще носит случайный характер.</w:t>
      </w:r>
    </w:p>
    <w:p w:rsidR="0098480F" w:rsidRDefault="000D6C20" w:rsidP="006F7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Выдра – </w:t>
      </w:r>
      <w:proofErr w:type="spellStart"/>
      <w:r>
        <w:rPr>
          <w:b/>
          <w:bCs/>
          <w:i/>
          <w:sz w:val="28"/>
          <w:szCs w:val="28"/>
          <w:lang w:val="en-US"/>
        </w:rPr>
        <w:t>Lutra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lutra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Немногочисленный, широко распространённый, ценный пушной вид. Встречается во всех районах округа на большинстве притоков Оби и Иртыша первого и второго порядков. Для выдры очень важен характер берегов, где она делает выводковые норы и находит защиту от врагов. Предпочитает лесные реки с обрывистыми, сильно захламлёнными берегами и извилистым руслом, изобилующим завалами подмытых водой деревьев. Для существования зимой выдре необходимы полыньи, промоины, продухи, пустоты подо льдом, образующиеся при зимнем спаде воды. Это даёт ей возможность беспрепятственно проникать в воду и добывать там пищу. Наледи и сплошное промерзание водоёмов делает их непригодными для обитания зверей. Реже встречается по берегам крупных проточных озёр и межозёрным протокам. На больших реках звери чаще появляются во время расселения по территории. Загрязнение рек нефтепродуктами приводит к исчезновению рыбы – хищник лишается кормовой базы и покидает их. В питании выдры преобладают позвоночные животные, прежде всего рыба. Наличие «</w:t>
      </w:r>
      <w:proofErr w:type="spellStart"/>
      <w:r>
        <w:rPr>
          <w:sz w:val="28"/>
          <w:szCs w:val="28"/>
        </w:rPr>
        <w:t>живунов</w:t>
      </w:r>
      <w:proofErr w:type="spellEnd"/>
      <w:r>
        <w:rPr>
          <w:sz w:val="28"/>
          <w:szCs w:val="28"/>
        </w:rPr>
        <w:t>» на таёжных реках в зимнее время, которое обуславливает концентрацию рыбы, обеспечивает обилие и доступность корма для хищника. Лягушки, птицы, мелкие млекопитающие и беспозвоночные занимают важное место, но потребление их имеет сезонный характер. На численности выдры отрицательно сказывается хозяйственная деятельность человека: вырубка прибрежных лесов, зарегулирование речного стока, загрязнение воды, приводящее к сокращению рыбных запасов в водоёмах, браконьерство [1]. По результатам учетных работ численность выдры в 202</w:t>
      </w:r>
      <w:r w:rsidR="001F55B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- </w:t>
      </w:r>
      <w:r w:rsidR="001F55B8">
        <w:rPr>
          <w:b/>
          <w:bCs/>
          <w:sz w:val="28"/>
          <w:szCs w:val="28"/>
        </w:rPr>
        <w:t>2</w:t>
      </w:r>
      <w:r w:rsidR="00A033E0">
        <w:rPr>
          <w:b/>
          <w:bCs/>
          <w:sz w:val="28"/>
          <w:szCs w:val="28"/>
        </w:rPr>
        <w:t>611</w:t>
      </w:r>
      <w:r>
        <w:rPr>
          <w:sz w:val="28"/>
          <w:szCs w:val="28"/>
        </w:rPr>
        <w:t xml:space="preserve"> особей. Динамика численности выдры за последние 13 лет (рис. 3)</w:t>
      </w: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709"/>
        <w:jc w:val="both"/>
      </w:pPr>
    </w:p>
    <w:p w:rsidR="006F7669" w:rsidRPr="006F7669" w:rsidRDefault="006F7669" w:rsidP="006F7669">
      <w:pPr>
        <w:spacing w:line="360" w:lineRule="auto"/>
        <w:ind w:firstLine="709"/>
        <w:jc w:val="both"/>
        <w:rPr>
          <w:sz w:val="10"/>
          <w:szCs w:val="10"/>
        </w:rPr>
      </w:pPr>
    </w:p>
    <w:p w:rsidR="001F55B8" w:rsidRPr="001F55B8" w:rsidRDefault="001F55B8" w:rsidP="001F55B8">
      <w:pPr>
        <w:ind w:firstLine="708"/>
        <w:jc w:val="center"/>
        <w:rPr>
          <w:b/>
          <w:sz w:val="28"/>
          <w:szCs w:val="28"/>
        </w:rPr>
      </w:pPr>
      <w:r w:rsidRPr="001F55B8">
        <w:rPr>
          <w:b/>
          <w:sz w:val="28"/>
          <w:szCs w:val="28"/>
        </w:rPr>
        <w:t>Выдра</w:t>
      </w:r>
    </w:p>
    <w:p w:rsidR="001F55B8" w:rsidRPr="001F55B8" w:rsidRDefault="001F55B8">
      <w:pPr>
        <w:ind w:firstLine="708"/>
        <w:jc w:val="both"/>
        <w:rPr>
          <w:sz w:val="10"/>
          <w:szCs w:val="10"/>
        </w:rPr>
      </w:pPr>
    </w:p>
    <w:p w:rsidR="001F55B8" w:rsidRDefault="001F55B8" w:rsidP="001F55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 wp14:anchorId="030306DF" wp14:editId="262B3AA8">
            <wp:extent cx="5677786" cy="2275368"/>
            <wp:effectExtent l="0" t="0" r="1841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4222" w:rsidRDefault="000D6C20">
      <w:pPr>
        <w:pStyle w:val="afa"/>
      </w:pPr>
      <w:r>
        <w:t>Рис. 3. Динамика численности выдры за 2010 – 202</w:t>
      </w:r>
      <w:r w:rsidR="00060BF6">
        <w:t>3</w:t>
      </w:r>
      <w:r>
        <w:t xml:space="preserve"> гг., шт.</w:t>
      </w:r>
    </w:p>
    <w:p w:rsidR="00DB4222" w:rsidRPr="0098480F" w:rsidRDefault="000D6C20" w:rsidP="0098480F">
      <w:pPr>
        <w:spacing w:line="360" w:lineRule="auto"/>
        <w:ind w:firstLine="567"/>
        <w:jc w:val="both"/>
      </w:pPr>
      <w:r>
        <w:rPr>
          <w:sz w:val="28"/>
          <w:szCs w:val="28"/>
        </w:rPr>
        <w:t>Мех выдры высоко ценится, и роль её как пушного вида в регионе была существенна. В настоящее время в заготовки шкурки практически не поступают. Коренные жители используют мех выдры при изготовлении национальной одежды.</w:t>
      </w:r>
    </w:p>
    <w:p w:rsidR="00DB4222" w:rsidRDefault="000D6C20" w:rsidP="0098480F">
      <w:pPr>
        <w:spacing w:line="360" w:lineRule="auto"/>
        <w:ind w:firstLine="567"/>
        <w:jc w:val="both"/>
      </w:pPr>
      <w:r>
        <w:rPr>
          <w:b/>
          <w:bCs/>
          <w:sz w:val="28"/>
          <w:szCs w:val="28"/>
        </w:rPr>
        <w:t xml:space="preserve">Барсук – </w:t>
      </w:r>
      <w:proofErr w:type="spellStart"/>
      <w:r>
        <w:rPr>
          <w:b/>
          <w:bCs/>
          <w:i/>
          <w:sz w:val="28"/>
          <w:szCs w:val="28"/>
          <w:lang w:val="en-US"/>
        </w:rPr>
        <w:t>Meles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Leucurus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Редкий вид. Северная граница ареала вида в Западной Сибири примерно проходит по линии п. Берёзово – верховья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Пура</w:t>
      </w:r>
      <w:proofErr w:type="spellEnd"/>
      <w:r>
        <w:rPr>
          <w:sz w:val="28"/>
          <w:szCs w:val="28"/>
        </w:rPr>
        <w:t xml:space="preserve"> и Таза. Распространение барсука на север определяется уровнем залегания вечной мерзлоты. В условиях Ханты-Мансийского автономного округа барсук проявляет по отношению к местам обитания значительную пластичность. В основном это лесной зверь, придерживающийся опушек, островов леса, перелесков и лесистых логов. Крупных лесных массивов барсук избегает. В пойменных угодьях крупных рек барсуки селятся по незатопляемым облесённым или </w:t>
      </w:r>
      <w:proofErr w:type="spellStart"/>
      <w:r>
        <w:rPr>
          <w:sz w:val="28"/>
          <w:szCs w:val="28"/>
        </w:rPr>
        <w:t>закустаренным</w:t>
      </w:r>
      <w:proofErr w:type="spellEnd"/>
      <w:r>
        <w:rPr>
          <w:sz w:val="28"/>
          <w:szCs w:val="28"/>
        </w:rPr>
        <w:t xml:space="preserve"> гривам. И. П. Лаптев оценивал плотность населения барсука в пойменно-прирусловых участках как среднюю, а в таёжных массивах – как низкую. Активен барсук преимущественно в сумеречное время. Отличается всеядностью: пищу барсука составляют мышевидные грызуны, земноводные, пресмыкающиеся, насекомые и их личинки, моллюски, земляные черви, изредка ловит мелких птиц. Зверь потребляет орехи, ягоды и другие растительные корма. Барсук – животное </w:t>
      </w:r>
      <w:proofErr w:type="spellStart"/>
      <w:r>
        <w:rPr>
          <w:sz w:val="28"/>
          <w:szCs w:val="28"/>
        </w:rPr>
        <w:t>зимоспящее</w:t>
      </w:r>
      <w:proofErr w:type="spellEnd"/>
      <w:r>
        <w:rPr>
          <w:sz w:val="28"/>
          <w:szCs w:val="28"/>
        </w:rPr>
        <w:t xml:space="preserve">, типичный </w:t>
      </w:r>
      <w:proofErr w:type="spellStart"/>
      <w:r>
        <w:rPr>
          <w:sz w:val="28"/>
          <w:szCs w:val="28"/>
        </w:rPr>
        <w:t>норник</w:t>
      </w:r>
      <w:proofErr w:type="spellEnd"/>
      <w:r>
        <w:rPr>
          <w:sz w:val="28"/>
          <w:szCs w:val="28"/>
        </w:rPr>
        <w:t xml:space="preserve">, поэтому главным лимитирующим фактором в его распространении и численности является наличие удобных для </w:t>
      </w:r>
      <w:proofErr w:type="spellStart"/>
      <w:r>
        <w:rPr>
          <w:sz w:val="28"/>
          <w:szCs w:val="28"/>
        </w:rPr>
        <w:t>норения</w:t>
      </w:r>
      <w:proofErr w:type="spellEnd"/>
      <w:r>
        <w:rPr>
          <w:sz w:val="28"/>
          <w:szCs w:val="28"/>
        </w:rPr>
        <w:t xml:space="preserve"> мест, и, в частности, подходящий субстрат — «лёгкие» почвы. Второе условие, определяющее местоположение нор – это близость водопоев. Имеет значение суровость и продолжительность зимы. Старые поселения – «городки» – возникают в результате деятельности многих поколений, иногда занимают площадь более гектара и имеют десятки выходов. В заброшенных норах часто поселяются лисицы и другие звери. Численность зверей зависит от обилия пищи, возможности устройства нор и близости к ним водоёмов. Во многих местах численность барсука сокращается в результате прямого истребления, часто сопровождающегося раскопкой нор. Нарушение поселения, как правило, приводит к его уничтожению [1]. По результатам учетных работ численность барсука в 202</w:t>
      </w:r>
      <w:r w:rsidR="00833F4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- </w:t>
      </w:r>
      <w:r w:rsidR="00833F41">
        <w:rPr>
          <w:b/>
          <w:bCs/>
          <w:sz w:val="28"/>
          <w:szCs w:val="28"/>
        </w:rPr>
        <w:t>3695</w:t>
      </w:r>
      <w:r>
        <w:rPr>
          <w:sz w:val="28"/>
          <w:szCs w:val="28"/>
        </w:rPr>
        <w:t xml:space="preserve"> особей.</w:t>
      </w:r>
    </w:p>
    <w:p w:rsidR="00365F11" w:rsidRDefault="000D6C20" w:rsidP="009848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Динамика численности данного вида представлена на графике                  (рис. 4).</w:t>
      </w:r>
    </w:p>
    <w:p w:rsidR="00833F41" w:rsidRDefault="00833F41" w:rsidP="00833F41">
      <w:pPr>
        <w:ind w:firstLine="567"/>
        <w:jc w:val="center"/>
        <w:rPr>
          <w:b/>
          <w:sz w:val="28"/>
          <w:szCs w:val="28"/>
        </w:rPr>
      </w:pPr>
      <w:r w:rsidRPr="00833F41">
        <w:rPr>
          <w:b/>
          <w:sz w:val="28"/>
          <w:szCs w:val="28"/>
        </w:rPr>
        <w:t>Барсук</w:t>
      </w:r>
    </w:p>
    <w:p w:rsidR="00833F41" w:rsidRDefault="00833F41" w:rsidP="00833F41">
      <w:pPr>
        <w:ind w:firstLine="567"/>
        <w:jc w:val="center"/>
        <w:rPr>
          <w:b/>
          <w:sz w:val="28"/>
          <w:szCs w:val="28"/>
        </w:rPr>
      </w:pPr>
    </w:p>
    <w:p w:rsidR="00DB4222" w:rsidRPr="006F7669" w:rsidRDefault="00833F41" w:rsidP="006F766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 wp14:anchorId="515D08FA" wp14:editId="792E44B8">
            <wp:extent cx="5677786" cy="2775097"/>
            <wp:effectExtent l="0" t="0" r="18415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4222" w:rsidRDefault="000D6C20" w:rsidP="006F7669">
      <w:pPr>
        <w:pStyle w:val="afa"/>
        <w:jc w:val="left"/>
      </w:pPr>
      <w:r>
        <w:rPr>
          <w:color w:val="000000"/>
        </w:rPr>
        <w:t>Рис. 4 Динамика численности барсука за 2010 – 202</w:t>
      </w:r>
      <w:r w:rsidR="00250B69">
        <w:rPr>
          <w:color w:val="000000"/>
        </w:rPr>
        <w:t>3</w:t>
      </w:r>
      <w:r>
        <w:rPr>
          <w:color w:val="000000"/>
        </w:rPr>
        <w:t xml:space="preserve"> гг., шт.</w:t>
      </w:r>
    </w:p>
    <w:p w:rsidR="00DB4222" w:rsidRDefault="000D6C20" w:rsidP="006F7669">
      <w:pPr>
        <w:spacing w:line="360" w:lineRule="auto"/>
        <w:ind w:firstLine="408"/>
        <w:jc w:val="both"/>
      </w:pPr>
      <w:r>
        <w:rPr>
          <w:sz w:val="28"/>
          <w:szCs w:val="28"/>
        </w:rPr>
        <w:t>Барсук – промысловый вид, но значение его в охотничьем хозяйстве из-за общей низкой численности и мозаичного распространения невелико. Наиболее ценен у барсука целебный жир, используются также мясо и шкура.</w:t>
      </w:r>
    </w:p>
    <w:p w:rsidR="00DB4222" w:rsidRDefault="00DB4222" w:rsidP="006F7669">
      <w:pPr>
        <w:spacing w:line="360" w:lineRule="auto"/>
        <w:ind w:firstLine="408"/>
        <w:rPr>
          <w:sz w:val="28"/>
          <w:szCs w:val="28"/>
        </w:rPr>
      </w:pPr>
    </w:p>
    <w:p w:rsidR="00DB4222" w:rsidRDefault="000D6C20" w:rsidP="006F7669">
      <w:pPr>
        <w:spacing w:line="360" w:lineRule="auto"/>
        <w:ind w:firstLine="4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Соболь – </w:t>
      </w:r>
      <w:proofErr w:type="spellStart"/>
      <w:r>
        <w:rPr>
          <w:b/>
          <w:bCs/>
          <w:i/>
          <w:sz w:val="28"/>
          <w:szCs w:val="28"/>
          <w:lang w:val="en-US"/>
        </w:rPr>
        <w:t>Martes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  <w:lang w:val="en-US"/>
        </w:rPr>
        <w:t>zibellina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Широко распространённый вид. Соболь, обитающий на территории Западной Сибири (от Урала до водораздела Оби с Енисеем), относится к тобольскому подвиду. В результате </w:t>
      </w:r>
      <w:proofErr w:type="spellStart"/>
      <w:r>
        <w:rPr>
          <w:sz w:val="28"/>
          <w:szCs w:val="28"/>
        </w:rPr>
        <w:t>перепромысла</w:t>
      </w:r>
      <w:proofErr w:type="spellEnd"/>
      <w:r>
        <w:rPr>
          <w:sz w:val="28"/>
          <w:szCs w:val="28"/>
        </w:rPr>
        <w:t xml:space="preserve">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 вид в регионе, как и в целом по ареалу, сохранялся лишь небольшими изолированными очагами в труднодоступных угодьях. Одними из таких очагов были верховья </w:t>
      </w:r>
      <w:r>
        <w:rPr>
          <w:sz w:val="28"/>
          <w:szCs w:val="28"/>
          <w:lang w:val="en-US"/>
        </w:rPr>
        <w:t>pp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Салым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Юган</w:t>
      </w:r>
      <w:proofErr w:type="spellEnd"/>
      <w:r>
        <w:rPr>
          <w:sz w:val="28"/>
          <w:szCs w:val="28"/>
        </w:rPr>
        <w:t xml:space="preserve"> и Демьянка. В восстановлении ареала соболя в Западной Сибири основную роль сыграли местный запрет его добычи в 1926-1931 гг. и общесоюзный запрет 1936-1940 гг. Способствовали этому и организация в 1927 г. </w:t>
      </w:r>
      <w:proofErr w:type="spellStart"/>
      <w:r>
        <w:rPr>
          <w:sz w:val="28"/>
          <w:szCs w:val="28"/>
        </w:rPr>
        <w:t>Кондо</w:t>
      </w:r>
      <w:proofErr w:type="spellEnd"/>
      <w:r>
        <w:rPr>
          <w:sz w:val="28"/>
          <w:szCs w:val="28"/>
        </w:rPr>
        <w:t xml:space="preserve">-Сосьвинского заповедника и создание </w:t>
      </w:r>
      <w:proofErr w:type="spellStart"/>
      <w:r>
        <w:rPr>
          <w:sz w:val="28"/>
          <w:szCs w:val="28"/>
        </w:rPr>
        <w:t>Лядвинского</w:t>
      </w:r>
      <w:proofErr w:type="spellEnd"/>
      <w:r>
        <w:rPr>
          <w:sz w:val="28"/>
          <w:szCs w:val="28"/>
        </w:rPr>
        <w:t xml:space="preserve"> соболиного заказника, строгое лимитирование промысла, практиковавшееся с 1941 г., а также сокращение сроков охоты и запрещение некоторых истребительных способов его добычи.                                        На возрождение запасов соболя были затрачены огромные государственные средства, выполнены большие работы по расселению аборигенных соболей и завозу зверей из других регионов. В Западной Сибири соболь был восстановлен на базе очень незначительного количества уцелевших местных очагов и выпуска более полутысячи зверей, которых завозили из Бурятии и Иркутской области в 1952-1959 гг. Их выпускали в Ханты-Мансийском национальном округе. Соболь здесь широко расселился, и уже во второй половине 1960-х гг. произошло восстановление его ареала. Современный ареал соболя в регионе в значительной степени совпадает с границей распространения лесов. Лучшими для соболя являются кедровые и елово-кедровые насаждения. По приречным темнохвойным лесам с наличием в составе древостоев кедра соболь проникает далеко на север. Хорошими угодьями считается и смешанная тайга при значительном участии кедра. Реже встречается соболь в островных светлохвойных лесах среди водораздельных болот и в лиственных лесах пойменного комплекса Оби; чаще звери появляются здесь во время расселения молодняка или при недостатке кормов в тайге. Заселяет соболь и гари. Ценность гарей как местообитаний соболя различна и зависит от давности пожаров, размеров выгоревших участков и характера возобновления. Гари 10-15-летней давности с хаотическим нагромождением упавших деревьев и густым подростом из лиственных и хвойных пород соболь заселяет особенно хорошо. Ведёт наземный образ жизни, редко забирается на деревья. Легко передвигается по глубокому и рыхлому снегу благодаря хорошему </w:t>
      </w:r>
      <w:proofErr w:type="spellStart"/>
      <w:r>
        <w:rPr>
          <w:sz w:val="28"/>
          <w:szCs w:val="28"/>
        </w:rPr>
        <w:t>опушению</w:t>
      </w:r>
      <w:proofErr w:type="spellEnd"/>
      <w:r>
        <w:rPr>
          <w:sz w:val="28"/>
          <w:szCs w:val="28"/>
        </w:rPr>
        <w:t xml:space="preserve"> лап. Питается разнообразной животной (в первую очередь, мышевидными) и растительной (различные ягоды, кедровые орехи) пищей. В качестве убежища и для устройства выводкового гнезда обычно использует прикорневые пустоты, дупла, каменистые россыпи. Активен в сумеречное и ночное время, реже – днём. Численность достигла максимально известного для этих мест уровня к началу 1980-х гг. По результатам учетных работ численность соболя в 2022 году составила - </w:t>
      </w:r>
      <w:r w:rsidR="00AF03CD">
        <w:rPr>
          <w:b/>
          <w:bCs/>
          <w:sz w:val="28"/>
          <w:szCs w:val="28"/>
        </w:rPr>
        <w:t>41649</w:t>
      </w:r>
      <w:r>
        <w:rPr>
          <w:sz w:val="28"/>
          <w:szCs w:val="28"/>
        </w:rPr>
        <w:t xml:space="preserve"> особей. Динамика численности вида в округе за последние двенадцать лет представлена (рис. 5).</w:t>
      </w:r>
    </w:p>
    <w:p w:rsidR="00365F11" w:rsidRDefault="00365F11">
      <w:pPr>
        <w:ind w:firstLine="708"/>
        <w:jc w:val="both"/>
        <w:rPr>
          <w:sz w:val="28"/>
          <w:szCs w:val="28"/>
        </w:rPr>
      </w:pPr>
    </w:p>
    <w:p w:rsidR="00AF03CD" w:rsidRPr="00AF03CD" w:rsidRDefault="00AF03CD" w:rsidP="00AF03CD">
      <w:pPr>
        <w:ind w:firstLine="708"/>
        <w:jc w:val="center"/>
        <w:rPr>
          <w:b/>
          <w:sz w:val="28"/>
          <w:szCs w:val="28"/>
        </w:rPr>
      </w:pPr>
      <w:r w:rsidRPr="00AF03CD">
        <w:rPr>
          <w:b/>
          <w:sz w:val="28"/>
          <w:szCs w:val="28"/>
        </w:rPr>
        <w:t>Соболь</w:t>
      </w:r>
    </w:p>
    <w:p w:rsidR="00AF03CD" w:rsidRDefault="00250B69" w:rsidP="00250B69">
      <w:pPr>
        <w:jc w:val="both"/>
        <w:rPr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 wp14:anchorId="674C65A3" wp14:editId="78E40085">
            <wp:extent cx="5773479" cy="3274828"/>
            <wp:effectExtent l="0" t="0" r="17780" b="2095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4222" w:rsidRDefault="00DB4222" w:rsidP="00250B69">
      <w:pPr>
        <w:jc w:val="both"/>
        <w:rPr>
          <w:sz w:val="28"/>
          <w:szCs w:val="28"/>
        </w:rPr>
      </w:pPr>
    </w:p>
    <w:p w:rsidR="00DB4222" w:rsidRDefault="000D6C20">
      <w:pPr>
        <w:pStyle w:val="afa"/>
      </w:pPr>
      <w:r>
        <w:rPr>
          <w:color w:val="000000"/>
        </w:rPr>
        <w:t>Рис. 5. Динамика численности соболя за 2010 – 202</w:t>
      </w:r>
      <w:r w:rsidR="00250B69">
        <w:rPr>
          <w:color w:val="000000"/>
        </w:rPr>
        <w:t>3</w:t>
      </w:r>
      <w:r>
        <w:rPr>
          <w:color w:val="000000"/>
        </w:rPr>
        <w:t xml:space="preserve"> гг., шт.</w:t>
      </w:r>
    </w:p>
    <w:p w:rsidR="00DB4222" w:rsidRDefault="000D6C20" w:rsidP="006F7669">
      <w:pPr>
        <w:spacing w:line="360" w:lineRule="auto"/>
        <w:ind w:firstLine="408"/>
        <w:jc w:val="both"/>
      </w:pPr>
      <w:r>
        <w:rPr>
          <w:sz w:val="28"/>
          <w:szCs w:val="28"/>
        </w:rPr>
        <w:t xml:space="preserve">Соболь – ценнейший объект пушного промысла в регионе. Соболиный промысел имеет важное экономическое значение в жизни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 и русских охотников-промысловиков. </w:t>
      </w:r>
    </w:p>
    <w:p w:rsidR="00DB4222" w:rsidRDefault="00DB4222" w:rsidP="006F7669">
      <w:pPr>
        <w:spacing w:line="360" w:lineRule="auto"/>
        <w:ind w:firstLine="408"/>
        <w:jc w:val="both"/>
        <w:rPr>
          <w:sz w:val="28"/>
          <w:szCs w:val="28"/>
        </w:rPr>
      </w:pPr>
    </w:p>
    <w:p w:rsidR="00410B69" w:rsidRDefault="000D6C20" w:rsidP="006F7669">
      <w:pPr>
        <w:spacing w:line="360" w:lineRule="auto"/>
        <w:ind w:firstLine="4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Рысь – </w:t>
      </w:r>
      <w:proofErr w:type="spellStart"/>
      <w:r>
        <w:rPr>
          <w:b/>
          <w:bCs/>
          <w:i/>
          <w:sz w:val="28"/>
          <w:szCs w:val="28"/>
          <w:lang w:val="en-US"/>
        </w:rPr>
        <w:t>Felis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lynx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Очень редкий вид. Северная граница распространения рыси в Западной Сибири совпадает с границей северной тайги. В Ханты-Мансийском автономном округе этот вид всюду крайне редок. Основные места её обитания – смешанные леса долин таёжных рек. Придерживается участков тайги с густым подлеском, наличием полян и зарастающих гарей, где, как правило, наблюдается наибольшая плотность зайца-беляка, являющегося основным объектом питания хищника в зимнее время. На участке обитания обязательно наличие высокоствольных деревьев, буреломов и «крепких» мест, где рысь может укрыться от преследования и спокойно вывести потомство. Несмотря на то, что рысь имеет небольшую удельную нагрузку на снег за счёт густого </w:t>
      </w:r>
      <w:proofErr w:type="spellStart"/>
      <w:r>
        <w:rPr>
          <w:sz w:val="28"/>
          <w:szCs w:val="28"/>
        </w:rPr>
        <w:t>опушения</w:t>
      </w:r>
      <w:proofErr w:type="spellEnd"/>
      <w:r>
        <w:rPr>
          <w:sz w:val="28"/>
          <w:szCs w:val="28"/>
        </w:rPr>
        <w:t xml:space="preserve"> крупных лап, она избегает участков тайги с рыхлым снежным покровом. Рысь – животное оседлое. Перемещение зверей по территории в зимний период связано с поиском очагов высокой плотности населения зайцев. Кроме них, рысь ловит глухарей, тетеревов и рябчиков. Определённую роль в рационе хищника имеют мышевидные грызуны, иногда молодые копытные. Взрослые звери ведут одиночный образ жизни. Самки долго водят за собой по 1-2 котёнка. Индивидуальный участок рыси в западносибирской тайге обычно не превышает 15-25 км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Однако при недостатке кормов звери выходят далеко за его пределы и широко бродят в поисках пищи. Численность рыси в значительной мере связана с динамикой численности зайца-беляка [1]. По результатам учетных работ численность рыси в 2022 году составила - </w:t>
      </w:r>
      <w:r w:rsidR="00410B69">
        <w:rPr>
          <w:b/>
          <w:bCs/>
          <w:sz w:val="28"/>
          <w:szCs w:val="28"/>
        </w:rPr>
        <w:t>90</w:t>
      </w:r>
      <w:r>
        <w:rPr>
          <w:sz w:val="28"/>
          <w:szCs w:val="28"/>
        </w:rPr>
        <w:t xml:space="preserve"> особи. Общая численность зверей в округе последние десять лет не превышала 321 особь (рис. 6).</w:t>
      </w:r>
    </w:p>
    <w:p w:rsidR="00B42C9A" w:rsidRDefault="00B42C9A" w:rsidP="006F7669">
      <w:pPr>
        <w:spacing w:line="360" w:lineRule="auto"/>
        <w:ind w:firstLine="408"/>
        <w:jc w:val="both"/>
        <w:rPr>
          <w:sz w:val="28"/>
          <w:szCs w:val="28"/>
        </w:rPr>
      </w:pPr>
    </w:p>
    <w:p w:rsidR="00B42C9A" w:rsidRDefault="00B42C9A" w:rsidP="006F7669">
      <w:pPr>
        <w:spacing w:line="360" w:lineRule="auto"/>
        <w:ind w:firstLine="408"/>
        <w:jc w:val="both"/>
        <w:rPr>
          <w:sz w:val="28"/>
          <w:szCs w:val="28"/>
        </w:rPr>
      </w:pPr>
    </w:p>
    <w:p w:rsidR="006F7669" w:rsidRPr="006F7669" w:rsidRDefault="006F7669" w:rsidP="006F7669">
      <w:pPr>
        <w:spacing w:line="360" w:lineRule="auto"/>
        <w:jc w:val="both"/>
        <w:rPr>
          <w:sz w:val="10"/>
          <w:szCs w:val="10"/>
        </w:rPr>
      </w:pPr>
    </w:p>
    <w:p w:rsidR="00410B69" w:rsidRPr="00410B69" w:rsidRDefault="00410B69" w:rsidP="00410B69">
      <w:pPr>
        <w:ind w:firstLine="708"/>
        <w:jc w:val="center"/>
        <w:rPr>
          <w:b/>
          <w:sz w:val="28"/>
          <w:szCs w:val="28"/>
        </w:rPr>
      </w:pPr>
      <w:r w:rsidRPr="00410B69">
        <w:rPr>
          <w:b/>
          <w:sz w:val="28"/>
          <w:szCs w:val="28"/>
        </w:rPr>
        <w:t>Рысь</w:t>
      </w:r>
    </w:p>
    <w:p w:rsidR="00DB4222" w:rsidRPr="006F7669" w:rsidRDefault="00410B69" w:rsidP="006F7669">
      <w:pPr>
        <w:jc w:val="both"/>
        <w:rPr>
          <w:sz w:val="28"/>
          <w:szCs w:val="28"/>
        </w:rPr>
      </w:pPr>
      <w:r>
        <w:rPr>
          <w:noProof/>
          <w:sz w:val="28"/>
          <w:szCs w:val="28"/>
          <w:highlight w:val="none"/>
        </w:rPr>
        <w:drawing>
          <wp:inline distT="0" distB="0" distL="0" distR="0" wp14:anchorId="59F5CE46" wp14:editId="45F73596">
            <wp:extent cx="5773479" cy="2838893"/>
            <wp:effectExtent l="0" t="0" r="1778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222" w:rsidRDefault="000D6C20">
      <w:pPr>
        <w:pStyle w:val="afa"/>
      </w:pPr>
      <w:r>
        <w:rPr>
          <w:color w:val="000000"/>
        </w:rPr>
        <w:t>Рис. 6. Динамика численности рыси за 2010 – 202</w:t>
      </w:r>
      <w:r w:rsidR="00B44B80" w:rsidRPr="00B44B80">
        <w:rPr>
          <w:color w:val="000000"/>
        </w:rPr>
        <w:t>3</w:t>
      </w:r>
      <w:r>
        <w:rPr>
          <w:color w:val="000000"/>
        </w:rPr>
        <w:t xml:space="preserve"> гг., шт.</w:t>
      </w:r>
    </w:p>
    <w:p w:rsidR="00DB4222" w:rsidRDefault="000D6C20" w:rsidP="006F7669">
      <w:pPr>
        <w:spacing w:line="360" w:lineRule="auto"/>
        <w:ind w:firstLine="709"/>
        <w:jc w:val="both"/>
      </w:pPr>
      <w:r>
        <w:rPr>
          <w:sz w:val="28"/>
          <w:szCs w:val="28"/>
        </w:rPr>
        <w:t>Специальной охоты на рысь не ведётся. Добыча зверей в районе чаще носит случайный характер, и в заготовки их шкуры не поступают.</w:t>
      </w:r>
    </w:p>
    <w:p w:rsidR="00DB4222" w:rsidRPr="006F7669" w:rsidRDefault="000D6C20" w:rsidP="006F7669">
      <w:pPr>
        <w:spacing w:line="360" w:lineRule="auto"/>
        <w:ind w:firstLine="709"/>
        <w:jc w:val="both"/>
        <w:rPr>
          <w:sz w:val="28"/>
          <w:szCs w:val="28"/>
          <w:highlight w:val="none"/>
        </w:rPr>
      </w:pPr>
      <w:r w:rsidRPr="006F7669">
        <w:rPr>
          <w:sz w:val="28"/>
          <w:szCs w:val="28"/>
          <w:highlight w:val="none"/>
        </w:rPr>
        <w:t xml:space="preserve">Сведения об охотничьих ресурсах с целью установления лимита добычи </w:t>
      </w:r>
      <w:r w:rsidR="006F7669" w:rsidRPr="006F7669">
        <w:rPr>
          <w:sz w:val="28"/>
          <w:szCs w:val="28"/>
          <w:highlight w:val="none"/>
        </w:rPr>
        <w:t xml:space="preserve">охотничьих ресурсов с 1 августа 2023 года до 1 августа 2024 года на территории </w:t>
      </w:r>
      <w:r w:rsidRPr="006F7669">
        <w:rPr>
          <w:sz w:val="28"/>
          <w:szCs w:val="28"/>
          <w:highlight w:val="none"/>
        </w:rPr>
        <w:t>Ханты-Мансийского автоном</w:t>
      </w:r>
      <w:r w:rsidR="00B44B80" w:rsidRPr="006F7669">
        <w:rPr>
          <w:sz w:val="28"/>
          <w:szCs w:val="28"/>
          <w:highlight w:val="none"/>
        </w:rPr>
        <w:t xml:space="preserve">ного округа — Югры представлены </w:t>
      </w:r>
      <w:r w:rsidRPr="006F7669">
        <w:rPr>
          <w:sz w:val="28"/>
          <w:szCs w:val="28"/>
          <w:highlight w:val="none"/>
        </w:rPr>
        <w:t>в таблице 6</w:t>
      </w:r>
      <w:r w:rsidR="00B44B80" w:rsidRPr="006F7669">
        <w:rPr>
          <w:sz w:val="28"/>
          <w:szCs w:val="28"/>
          <w:highlight w:val="none"/>
        </w:rPr>
        <w:t>.</w:t>
      </w:r>
    </w:p>
    <w:p w:rsidR="00B44B80" w:rsidRPr="00B44B80" w:rsidRDefault="00B44B80" w:rsidP="00B44B80">
      <w:pPr>
        <w:ind w:firstLine="708"/>
        <w:jc w:val="both"/>
        <w:sectPr w:rsidR="00B44B80" w:rsidRPr="00B44B80" w:rsidSect="006F7669">
          <w:footerReference w:type="default" r:id="rId13"/>
          <w:footerReference w:type="first" r:id="rId14"/>
          <w:pgSz w:w="11906" w:h="16838"/>
          <w:pgMar w:top="1276" w:right="849" w:bottom="766" w:left="1559" w:header="0" w:footer="709" w:gutter="0"/>
          <w:pgNumType w:start="1"/>
          <w:cols w:space="720"/>
          <w:formProt w:val="0"/>
          <w:titlePg/>
          <w:docGrid w:linePitch="360"/>
        </w:sectPr>
      </w:pPr>
    </w:p>
    <w:p w:rsidR="00DB4222" w:rsidRDefault="000D6C20">
      <w:pPr>
        <w:tabs>
          <w:tab w:val="left" w:pos="2700"/>
        </w:tabs>
        <w:jc w:val="right"/>
      </w:pPr>
      <w:r>
        <w:t>Таблица 6</w:t>
      </w:r>
    </w:p>
    <w:p w:rsidR="00F92AA1" w:rsidRDefault="00F92AA1">
      <w:pPr>
        <w:tabs>
          <w:tab w:val="left" w:pos="2700"/>
        </w:tabs>
        <w:jc w:val="right"/>
        <w:rPr>
          <w:sz w:val="28"/>
          <w:szCs w:val="28"/>
        </w:rPr>
      </w:pPr>
    </w:p>
    <w:p w:rsidR="009D0367" w:rsidRPr="009D0367" w:rsidRDefault="000D6C20">
      <w:pPr>
        <w:tabs>
          <w:tab w:val="left" w:pos="2700"/>
        </w:tabs>
        <w:jc w:val="center"/>
        <w:rPr>
          <w:b/>
          <w:sz w:val="28"/>
          <w:szCs w:val="28"/>
          <w:highlight w:val="none"/>
        </w:rPr>
      </w:pPr>
      <w:r w:rsidRPr="009D0367">
        <w:rPr>
          <w:b/>
          <w:sz w:val="28"/>
          <w:szCs w:val="28"/>
          <w:highlight w:val="none"/>
        </w:rPr>
        <w:t xml:space="preserve">Сведения об охотничьих ресурсах с целью установления </w:t>
      </w:r>
    </w:p>
    <w:p w:rsidR="00DB4222" w:rsidRPr="009D0367" w:rsidRDefault="000D6C20">
      <w:pPr>
        <w:tabs>
          <w:tab w:val="left" w:pos="2700"/>
        </w:tabs>
        <w:jc w:val="center"/>
        <w:rPr>
          <w:highlight w:val="none"/>
        </w:rPr>
      </w:pPr>
      <w:r w:rsidRPr="009D0367">
        <w:rPr>
          <w:b/>
          <w:sz w:val="28"/>
          <w:szCs w:val="28"/>
          <w:highlight w:val="none"/>
        </w:rPr>
        <w:t xml:space="preserve">лимита добычи </w:t>
      </w:r>
      <w:r w:rsidR="009D0367" w:rsidRPr="009D0367">
        <w:rPr>
          <w:b/>
          <w:sz w:val="28"/>
          <w:szCs w:val="28"/>
          <w:highlight w:val="none"/>
        </w:rPr>
        <w:t>охотничьих ресурсов с 1 августа 2023 года до 1 августа 2024 года</w:t>
      </w:r>
    </w:p>
    <w:p w:rsidR="00DB4222" w:rsidRPr="009D0367" w:rsidRDefault="000D6C20">
      <w:pPr>
        <w:tabs>
          <w:tab w:val="left" w:pos="2700"/>
        </w:tabs>
        <w:jc w:val="center"/>
        <w:rPr>
          <w:sz w:val="28"/>
          <w:szCs w:val="28"/>
          <w:highlight w:val="none"/>
        </w:rPr>
      </w:pPr>
      <w:r w:rsidRPr="009D0367">
        <w:rPr>
          <w:b/>
          <w:sz w:val="28"/>
          <w:szCs w:val="28"/>
          <w:highlight w:val="none"/>
        </w:rPr>
        <w:t>на территории Ханты-Мансийского автономного округа – Югры</w:t>
      </w:r>
    </w:p>
    <w:p w:rsidR="00DB4222" w:rsidRDefault="00DB4222"/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844"/>
        <w:gridCol w:w="1322"/>
        <w:gridCol w:w="1439"/>
        <w:gridCol w:w="845"/>
        <w:gridCol w:w="877"/>
        <w:gridCol w:w="845"/>
        <w:gridCol w:w="1091"/>
        <w:gridCol w:w="845"/>
        <w:gridCol w:w="1440"/>
        <w:gridCol w:w="845"/>
        <w:gridCol w:w="1415"/>
        <w:gridCol w:w="877"/>
        <w:gridCol w:w="1182"/>
        <w:gridCol w:w="856"/>
      </w:tblGrid>
      <w:tr w:rsidR="00F92AA1" w:rsidRPr="00F92AA1" w:rsidTr="00F92AA1">
        <w:trPr>
          <w:trHeight w:val="33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Вид охотничьих ресурсов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Предыдущий год</w:t>
            </w: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Предстоящий год</w:t>
            </w:r>
          </w:p>
        </w:tc>
      </w:tr>
      <w:tr w:rsidR="00F92AA1" w:rsidRPr="00F92AA1" w:rsidTr="00F92AA1">
        <w:trPr>
          <w:trHeight w:val="5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Численность видов охотничьих ресурсов, особей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Лимит добычи, особей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Добыча, особей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освоение лимита, %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Численность видов охотничьих ресурсов, особей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Устанавливаемый лимит добычи, особей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 том числе для КМНС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 том числе для КМНС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 % от численности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 том числе для КМНС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 том числе: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взрослые животные (старше 1 года)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до 1 года</w:t>
            </w:r>
          </w:p>
        </w:tc>
      </w:tr>
      <w:tr w:rsidR="00F92AA1" w:rsidRPr="00F92AA1" w:rsidTr="00F92AA1">
        <w:trPr>
          <w:trHeight w:val="166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A1" w:rsidRPr="00F92AA1" w:rsidRDefault="00F92AA1" w:rsidP="00F92AA1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92AA1">
              <w:rPr>
                <w:b/>
                <w:bCs/>
                <w:color w:val="auto"/>
                <w:sz w:val="22"/>
                <w:szCs w:val="22"/>
              </w:rPr>
              <w:t>14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Лось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24229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1386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136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Соболь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35282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11880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41649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14399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FF0000"/>
                <w:sz w:val="22"/>
                <w:szCs w:val="22"/>
              </w:rPr>
            </w:pPr>
            <w:r w:rsidRPr="00F92AA1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Медведь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6987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795A78" w:rsidRDefault="00F92AA1" w:rsidP="00795A7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92AA1">
              <w:rPr>
                <w:color w:val="000000"/>
                <w:sz w:val="22"/>
                <w:szCs w:val="22"/>
              </w:rPr>
              <w:t>73</w:t>
            </w:r>
            <w:r w:rsidR="00795A78">
              <w:rPr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795A78" w:rsidRDefault="00795A78" w:rsidP="00F92AA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199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795A78" w:rsidRDefault="00795A78" w:rsidP="00F92AA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Барсук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auto"/>
                <w:sz w:val="22"/>
                <w:szCs w:val="22"/>
              </w:rPr>
            </w:pPr>
            <w:r w:rsidRPr="00F92AA1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Рысь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2AA1" w:rsidRPr="00F92AA1" w:rsidTr="00F92AA1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Выдра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2611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A1" w:rsidRPr="00F92AA1" w:rsidRDefault="00F92AA1" w:rsidP="00F92AA1">
            <w:pPr>
              <w:jc w:val="center"/>
              <w:rPr>
                <w:color w:val="000000"/>
                <w:sz w:val="22"/>
                <w:szCs w:val="22"/>
              </w:rPr>
            </w:pPr>
            <w:r w:rsidRPr="00F92AA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92AA1" w:rsidRDefault="00F92AA1">
      <w:pPr>
        <w:sectPr w:rsidR="00F92AA1">
          <w:footerReference w:type="default" r:id="rId15"/>
          <w:pgSz w:w="16838" w:h="11906" w:orient="landscape"/>
          <w:pgMar w:top="1134" w:right="820" w:bottom="1134" w:left="1418" w:header="0" w:footer="709" w:gutter="0"/>
          <w:cols w:space="720"/>
          <w:formProt w:val="0"/>
          <w:docGrid w:linePitch="360"/>
        </w:sectPr>
      </w:pPr>
    </w:p>
    <w:p w:rsidR="00DB4222" w:rsidRDefault="000D6C2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DB4222" w:rsidRDefault="00DB4222">
      <w:pPr>
        <w:spacing w:line="276" w:lineRule="auto"/>
        <w:jc w:val="both"/>
        <w:rPr>
          <w:sz w:val="28"/>
          <w:szCs w:val="28"/>
        </w:rPr>
      </w:pPr>
    </w:p>
    <w:p w:rsidR="00DB4222" w:rsidRDefault="000D6C20" w:rsidP="000C212D">
      <w:pPr>
        <w:spacing w:line="276" w:lineRule="auto"/>
        <w:jc w:val="both"/>
        <w:rPr>
          <w:sz w:val="28"/>
          <w:szCs w:val="28"/>
          <w:highlight w:val="none"/>
        </w:rPr>
      </w:pPr>
      <w:r w:rsidRPr="00405DB6">
        <w:rPr>
          <w:sz w:val="28"/>
          <w:szCs w:val="28"/>
          <w:highlight w:val="none"/>
        </w:rPr>
        <w:tab/>
        <w:t xml:space="preserve">Контроль за исполнением документа об утверждении лимита </w:t>
      </w:r>
      <w:r w:rsidR="000C212D" w:rsidRPr="00405DB6">
        <w:rPr>
          <w:sz w:val="28"/>
          <w:szCs w:val="28"/>
          <w:highlight w:val="none"/>
        </w:rPr>
        <w:t>с 1 августа 2</w:t>
      </w:r>
      <w:r w:rsidR="00405DB6" w:rsidRPr="00405DB6">
        <w:rPr>
          <w:sz w:val="28"/>
          <w:szCs w:val="28"/>
          <w:highlight w:val="none"/>
        </w:rPr>
        <w:t xml:space="preserve">023 года до 1 августа 2024 года </w:t>
      </w:r>
      <w:r w:rsidR="000C212D" w:rsidRPr="00405DB6">
        <w:rPr>
          <w:sz w:val="28"/>
          <w:szCs w:val="28"/>
          <w:highlight w:val="none"/>
        </w:rPr>
        <w:t>на территории Ханты-Мансийского автономного округа – Югры</w:t>
      </w:r>
      <w:r w:rsidRPr="00405DB6">
        <w:rPr>
          <w:sz w:val="28"/>
          <w:szCs w:val="28"/>
          <w:highlight w:val="none"/>
        </w:rPr>
        <w:t>, возложен на заместителя директора Департамента недропользования и природных ресурсов Ханты-Мансийского автономного округа – Югры: Комиссарова Александра Юрьевича.</w:t>
      </w:r>
    </w:p>
    <w:p w:rsidR="00405DB6" w:rsidRPr="00405DB6" w:rsidRDefault="00405DB6" w:rsidP="000C212D">
      <w:pPr>
        <w:spacing w:line="276" w:lineRule="auto"/>
        <w:jc w:val="both"/>
        <w:rPr>
          <w:sz w:val="28"/>
          <w:szCs w:val="28"/>
          <w:highlight w:val="none"/>
        </w:rPr>
        <w:sectPr w:rsidR="00405DB6" w:rsidRPr="00405DB6">
          <w:footerReference w:type="default" r:id="rId16"/>
          <w:pgSz w:w="11906" w:h="16838"/>
          <w:pgMar w:top="567" w:right="1134" w:bottom="1418" w:left="1134" w:header="0" w:footer="709" w:gutter="0"/>
          <w:cols w:space="720"/>
          <w:formProt w:val="0"/>
          <w:docGrid w:linePitch="360"/>
        </w:sectPr>
      </w:pPr>
    </w:p>
    <w:p w:rsidR="00DB4222" w:rsidRDefault="000D6C2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</w:p>
    <w:p w:rsidR="00DB4222" w:rsidRPr="00BD64AC" w:rsidRDefault="000D6C20" w:rsidP="00BD64AC">
      <w:pPr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DB4222" w:rsidRDefault="000D6C20" w:rsidP="009E12A2">
      <w:pPr>
        <w:spacing w:line="276" w:lineRule="auto"/>
        <w:ind w:firstLine="540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Жизнь животных: в 7 т. Млекопитающие/ ред. кол.: В. Е. Соколов (гл. ред.) и др./ Изд. 2-е,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М.: Просвещение, 1989, 557 с.</w:t>
      </w:r>
    </w:p>
    <w:p w:rsidR="00DB4222" w:rsidRDefault="000D6C20" w:rsidP="009E12A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Нормирование использования ресурсов охотничьих </w:t>
      </w:r>
      <w:proofErr w:type="gramStart"/>
      <w:r>
        <w:rPr>
          <w:sz w:val="28"/>
          <w:szCs w:val="28"/>
        </w:rPr>
        <w:t>животных./</w:t>
      </w:r>
      <w:proofErr w:type="gramEnd"/>
      <w:r>
        <w:rPr>
          <w:sz w:val="28"/>
          <w:szCs w:val="28"/>
        </w:rPr>
        <w:t>Под редакцией В.И. Машкина, ГНУ Всероссийской научно-исследовательский институт охотничьего хозяйства и звероводства им. проф. Б.М. Житкова РАСХН ФГОУ ВПО «Вятская государственная сельскохозяйственная академия», Киров.</w:t>
      </w:r>
    </w:p>
    <w:p w:rsidR="00DB4222" w:rsidRDefault="000D6C20" w:rsidP="009E12A2">
      <w:pPr>
        <w:spacing w:line="276" w:lineRule="auto"/>
        <w:ind w:firstLine="540"/>
        <w:jc w:val="both"/>
      </w:pPr>
      <w:r>
        <w:rPr>
          <w:bCs/>
          <w:sz w:val="28"/>
          <w:szCs w:val="28"/>
        </w:rPr>
        <w:t>3.</w:t>
      </w:r>
      <w:r>
        <w:rPr>
          <w:bCs/>
        </w:rPr>
        <w:tab/>
      </w:r>
      <w:r>
        <w:rPr>
          <w:bCs/>
          <w:sz w:val="28"/>
          <w:szCs w:val="28"/>
        </w:rPr>
        <w:t>Филонов</w:t>
      </w:r>
      <w:r>
        <w:rPr>
          <w:sz w:val="28"/>
          <w:szCs w:val="28"/>
        </w:rPr>
        <w:t xml:space="preserve"> К.П. Лось. М.: Лесная промышленность </w:t>
      </w:r>
      <w:r>
        <w:rPr>
          <w:bCs/>
          <w:sz w:val="28"/>
          <w:szCs w:val="28"/>
        </w:rPr>
        <w:t>1983,</w:t>
      </w:r>
      <w:r>
        <w:rPr>
          <w:sz w:val="28"/>
          <w:szCs w:val="28"/>
        </w:rPr>
        <w:t xml:space="preserve"> 246 с.</w:t>
      </w:r>
    </w:p>
    <w:p w:rsidR="00DB4222" w:rsidRDefault="000D6C20" w:rsidP="009E12A2">
      <w:pPr>
        <w:spacing w:line="276" w:lineRule="auto"/>
        <w:jc w:val="both"/>
      </w:pPr>
      <w:r>
        <w:rPr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>4.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Новиков В. П., Котов Г. Н. О состоянии ресурсов лося в тайге Нижнего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Приобья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//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Бюл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МОИП. Отд. биол. 1990. Т. 95,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вып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 3. 34-37 с.</w:t>
      </w:r>
    </w:p>
    <w:p w:rsidR="00DB4222" w:rsidRDefault="000D6C20" w:rsidP="009E1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>
        <w:rPr>
          <w:sz w:val="28"/>
          <w:szCs w:val="28"/>
        </w:rPr>
        <w:tab/>
        <w:t xml:space="preserve">Глушков В.М. Управление популяциями лося: биологические предпосылки и практические возможности // «Управление популяциями диких копытных животных»: Сб. научных трудов ЦНИЛ </w:t>
      </w:r>
      <w:proofErr w:type="spellStart"/>
      <w:r>
        <w:rPr>
          <w:sz w:val="28"/>
          <w:szCs w:val="28"/>
        </w:rPr>
        <w:t>Главохоты</w:t>
      </w:r>
      <w:proofErr w:type="spellEnd"/>
      <w:r>
        <w:rPr>
          <w:sz w:val="28"/>
          <w:szCs w:val="28"/>
        </w:rPr>
        <w:t xml:space="preserve"> РСФСР. М., 1985.  5-13 с.</w:t>
      </w:r>
    </w:p>
    <w:p w:rsidR="00DB4222" w:rsidRDefault="000D6C20" w:rsidP="009E12A2">
      <w:pPr>
        <w:pStyle w:val="af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Сборник методических указаний по учетам охотничьих зверей и птиц. ХМАО-Югра, Управление по использованию рыбных и охотничьих ресурсов автономного округа, г. Ханты-Мансийск, 2006 г. 1-103 с.</w:t>
      </w:r>
    </w:p>
    <w:p w:rsidR="00DB4222" w:rsidRDefault="000D6C20" w:rsidP="009E12A2">
      <w:pPr>
        <w:pStyle w:val="af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Методика учета численности охотничьих ресурсов методом зимнего маршрутного учета [Электронный ресурс]: Приказ ФГБУ «ФЦРОХ» </w:t>
      </w:r>
      <w:r w:rsidR="009965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650D">
        <w:rPr>
          <w:rFonts w:ascii="Times New Roman" w:hAnsi="Times New Roman" w:cs="Times New Roman"/>
          <w:sz w:val="28"/>
          <w:szCs w:val="28"/>
        </w:rPr>
        <w:t>14.11.2022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9650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222" w:rsidRDefault="000D6C20" w:rsidP="009E12A2">
      <w:pPr>
        <w:pStyle w:val="af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Об утверждении нормативов допустимого изъятия охотничьих ресурсов [Электронный ресурс]: Приказ Министерства природных ресурсов и экологии Российской Федерации от </w:t>
      </w:r>
      <w:r w:rsidR="009E12A2">
        <w:rPr>
          <w:rFonts w:ascii="Times New Roman" w:eastAsia="Times New Roman" w:hAnsi="Times New Roman" w:cs="Times New Roman"/>
          <w:sz w:val="28"/>
          <w:szCs w:val="28"/>
        </w:rPr>
        <w:t>27.01.2022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E12A2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Минюсте России </w:t>
      </w:r>
      <w:r w:rsidR="009E12A2">
        <w:rPr>
          <w:rFonts w:ascii="Times New Roman" w:eastAsia="Times New Roman" w:hAnsi="Times New Roman" w:cs="Times New Roman"/>
          <w:sz w:val="28"/>
          <w:szCs w:val="28"/>
        </w:rPr>
        <w:t>17.02.2022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E12A2">
        <w:rPr>
          <w:rFonts w:ascii="Times New Roman" w:eastAsia="Times New Roman" w:hAnsi="Times New Roman" w:cs="Times New Roman"/>
          <w:sz w:val="28"/>
          <w:szCs w:val="28"/>
        </w:rPr>
        <w:t>67329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Доступ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справ.-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правовой системы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4222" w:rsidRDefault="00DB4222">
      <w:pPr>
        <w:pStyle w:val="af7"/>
      </w:pPr>
    </w:p>
    <w:sectPr w:rsidR="00DB4222">
      <w:footerReference w:type="default" r:id="rId17"/>
      <w:pgSz w:w="11906" w:h="16838"/>
      <w:pgMar w:top="1134" w:right="567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5F" w:rsidRDefault="0006655F">
      <w:r>
        <w:separator/>
      </w:r>
    </w:p>
  </w:endnote>
  <w:endnote w:type="continuationSeparator" w:id="0">
    <w:p w:rsidR="0006655F" w:rsidRDefault="0006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 w:rsidR="00296F3C">
      <w:rPr>
        <w:noProof/>
      </w:rPr>
      <w:t>21</w:t>
    </w:r>
    <w:r>
      <w:fldChar w:fldCharType="end"/>
    </w:r>
  </w:p>
  <w:p w:rsidR="00DE2693" w:rsidRDefault="00DE269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 w:rsidR="00296F3C">
      <w:rPr>
        <w:noProof/>
      </w:rPr>
      <w:t>22</w:t>
    </w:r>
    <w:r>
      <w:fldChar w:fldCharType="end"/>
    </w:r>
  </w:p>
  <w:p w:rsidR="00DE2693" w:rsidRDefault="00DE2693">
    <w:pPr>
      <w:pStyle w:val="1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 w:rsidR="00296F3C">
      <w:rPr>
        <w:noProof/>
      </w:rPr>
      <w:t>23</w:t>
    </w:r>
    <w:r>
      <w:fldChar w:fldCharType="end"/>
    </w:r>
  </w:p>
  <w:p w:rsidR="00DE2693" w:rsidRDefault="00DE2693">
    <w:pPr>
      <w:pStyle w:val="1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93" w:rsidRDefault="00DE2693">
    <w:pPr>
      <w:pStyle w:val="1a"/>
      <w:jc w:val="center"/>
    </w:pPr>
    <w:r>
      <w:fldChar w:fldCharType="begin"/>
    </w:r>
    <w:r>
      <w:instrText>PAGE</w:instrText>
    </w:r>
    <w:r>
      <w:fldChar w:fldCharType="separate"/>
    </w:r>
    <w:r w:rsidR="00296F3C">
      <w:rPr>
        <w:noProof/>
      </w:rPr>
      <w:t>24</w:t>
    </w:r>
    <w:r>
      <w:fldChar w:fldCharType="end"/>
    </w:r>
  </w:p>
  <w:p w:rsidR="00DE2693" w:rsidRDefault="00DE2693">
    <w:pPr>
      <w:pStyle w:val="1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5F" w:rsidRDefault="0006655F">
      <w:r>
        <w:separator/>
      </w:r>
    </w:p>
  </w:footnote>
  <w:footnote w:type="continuationSeparator" w:id="0">
    <w:p w:rsidR="0006655F" w:rsidRDefault="0006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22"/>
    <w:rsid w:val="000255AA"/>
    <w:rsid w:val="00033B22"/>
    <w:rsid w:val="00036529"/>
    <w:rsid w:val="00060221"/>
    <w:rsid w:val="00060BF6"/>
    <w:rsid w:val="0006655F"/>
    <w:rsid w:val="000971D3"/>
    <w:rsid w:val="000C212D"/>
    <w:rsid w:val="000D6C20"/>
    <w:rsid w:val="001156D0"/>
    <w:rsid w:val="001A5385"/>
    <w:rsid w:val="001F55B8"/>
    <w:rsid w:val="00212FC8"/>
    <w:rsid w:val="00235467"/>
    <w:rsid w:val="00250B69"/>
    <w:rsid w:val="00250C81"/>
    <w:rsid w:val="00255239"/>
    <w:rsid w:val="0027322C"/>
    <w:rsid w:val="00293CC0"/>
    <w:rsid w:val="00296F3C"/>
    <w:rsid w:val="002A415C"/>
    <w:rsid w:val="002C720A"/>
    <w:rsid w:val="00300FFA"/>
    <w:rsid w:val="00327889"/>
    <w:rsid w:val="00365F11"/>
    <w:rsid w:val="00375374"/>
    <w:rsid w:val="00381F1D"/>
    <w:rsid w:val="00384D97"/>
    <w:rsid w:val="003B54CC"/>
    <w:rsid w:val="003E4017"/>
    <w:rsid w:val="003F6AFC"/>
    <w:rsid w:val="00405DB6"/>
    <w:rsid w:val="00410B69"/>
    <w:rsid w:val="00431A2A"/>
    <w:rsid w:val="004547D9"/>
    <w:rsid w:val="0049692F"/>
    <w:rsid w:val="004D0FA7"/>
    <w:rsid w:val="00513CE7"/>
    <w:rsid w:val="0054298D"/>
    <w:rsid w:val="005617E9"/>
    <w:rsid w:val="0058753A"/>
    <w:rsid w:val="005A1063"/>
    <w:rsid w:val="005D565B"/>
    <w:rsid w:val="006275FA"/>
    <w:rsid w:val="00641BC6"/>
    <w:rsid w:val="006635CC"/>
    <w:rsid w:val="00667267"/>
    <w:rsid w:val="00671135"/>
    <w:rsid w:val="00676B5B"/>
    <w:rsid w:val="006C7FDF"/>
    <w:rsid w:val="006F7669"/>
    <w:rsid w:val="006F7D31"/>
    <w:rsid w:val="00700389"/>
    <w:rsid w:val="0078645B"/>
    <w:rsid w:val="00795A78"/>
    <w:rsid w:val="007A768B"/>
    <w:rsid w:val="00807A11"/>
    <w:rsid w:val="00833F41"/>
    <w:rsid w:val="008849CD"/>
    <w:rsid w:val="00953861"/>
    <w:rsid w:val="00956891"/>
    <w:rsid w:val="009722E9"/>
    <w:rsid w:val="0097267B"/>
    <w:rsid w:val="0098480F"/>
    <w:rsid w:val="0099650D"/>
    <w:rsid w:val="009C2BE5"/>
    <w:rsid w:val="009C4577"/>
    <w:rsid w:val="009D0367"/>
    <w:rsid w:val="009E12A2"/>
    <w:rsid w:val="00A033E0"/>
    <w:rsid w:val="00A27DB9"/>
    <w:rsid w:val="00A35539"/>
    <w:rsid w:val="00A47853"/>
    <w:rsid w:val="00AF03CD"/>
    <w:rsid w:val="00AF6047"/>
    <w:rsid w:val="00B01506"/>
    <w:rsid w:val="00B048F4"/>
    <w:rsid w:val="00B212EC"/>
    <w:rsid w:val="00B42C9A"/>
    <w:rsid w:val="00B44B80"/>
    <w:rsid w:val="00BC2A1C"/>
    <w:rsid w:val="00BD64AC"/>
    <w:rsid w:val="00C30D25"/>
    <w:rsid w:val="00C36E84"/>
    <w:rsid w:val="00C57FF9"/>
    <w:rsid w:val="00C63EEE"/>
    <w:rsid w:val="00C64D0C"/>
    <w:rsid w:val="00C94570"/>
    <w:rsid w:val="00CC10F0"/>
    <w:rsid w:val="00CC3289"/>
    <w:rsid w:val="00CF3368"/>
    <w:rsid w:val="00D61D68"/>
    <w:rsid w:val="00D6297F"/>
    <w:rsid w:val="00D641BF"/>
    <w:rsid w:val="00D677C1"/>
    <w:rsid w:val="00DB4222"/>
    <w:rsid w:val="00DC4237"/>
    <w:rsid w:val="00DC67BB"/>
    <w:rsid w:val="00DE2693"/>
    <w:rsid w:val="00DE3487"/>
    <w:rsid w:val="00DE4E51"/>
    <w:rsid w:val="00E00B2C"/>
    <w:rsid w:val="00E13802"/>
    <w:rsid w:val="00E4314A"/>
    <w:rsid w:val="00E43DDC"/>
    <w:rsid w:val="00ED3950"/>
    <w:rsid w:val="00ED7D66"/>
    <w:rsid w:val="00F53731"/>
    <w:rsid w:val="00F67EEF"/>
    <w:rsid w:val="00F92AA1"/>
    <w:rsid w:val="00F93B56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06296-3428-4136-A897-05E5053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  <w:szCs w:val="24"/>
      <w:highlight w:val="whit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WW8Num1z0">
    <w:name w:val="WW8Num1z0"/>
    <w:qFormat/>
    <w:rPr>
      <w:rFonts w:ascii="Times New Roman" w:hAnsi="Times New Roman" w:cs="Times New Roman"/>
      <w:color w:val="CE181E"/>
      <w:sz w:val="28"/>
      <w:szCs w:val="28"/>
      <w:highlight w:val="yellow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4">
    <w:name w:val="Основной текст с отступом Знак"/>
    <w:basedOn w:val="1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Список – Знак Знак"/>
    <w:qFormat/>
    <w:rPr>
      <w:lang w:eastAsia="ru-RU"/>
    </w:rPr>
  </w:style>
  <w:style w:type="character" w:customStyle="1" w:styleId="a6">
    <w:name w:val="Верхний колонтитул Знак"/>
    <w:basedOn w:val="1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1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1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Название таблицы Знак"/>
    <w:qFormat/>
    <w:rPr>
      <w:rFonts w:ascii="Times New Roman" w:eastAsia="Calibri" w:hAnsi="Times New Roman" w:cs="Times New Roman"/>
      <w:b/>
      <w:iCs/>
      <w:szCs w:val="28"/>
      <w:lang w:eastAsia="ru-RU"/>
    </w:rPr>
  </w:style>
  <w:style w:type="character" w:customStyle="1" w:styleId="2010">
    <w:name w:val="обычный2010 Знак"/>
    <w:qFormat/>
    <w:rPr>
      <w:rFonts w:ascii="Arial" w:eastAsia="Times New Roman" w:hAnsi="Arial" w:cs="Times New Roman"/>
      <w:lang w:eastAsia="ru-RU"/>
    </w:rPr>
  </w:style>
  <w:style w:type="character" w:customStyle="1" w:styleId="aa">
    <w:name w:val="Название рисунка Знак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(2)_"/>
    <w:basedOn w:val="1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11">
    <w:name w:val="Просмотренная гиперссылка1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12">
    <w:name w:val="Строгий1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13">
    <w:name w:val="Текст выноски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Pr>
      <w:rFonts w:cs="Arial Unicode MS"/>
    </w:rPr>
  </w:style>
  <w:style w:type="paragraph" w:customStyle="1" w:styleId="15">
    <w:name w:val="Название объекта1"/>
    <w:basedOn w:val="a"/>
    <w:qFormat/>
    <w:pPr>
      <w:spacing w:before="120" w:after="120"/>
    </w:pPr>
    <w:rPr>
      <w:rFonts w:cs="Arial Unicode MS"/>
      <w:i/>
      <w:iCs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sz w:val="24"/>
      <w:highlight w:val="white"/>
    </w:rPr>
  </w:style>
  <w:style w:type="paragraph" w:styleId="af1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 w:after="200"/>
    </w:pPr>
  </w:style>
  <w:style w:type="paragraph" w:styleId="21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rPr>
      <w:sz w:val="24"/>
      <w:highlight w:val="white"/>
    </w:rPr>
  </w:style>
  <w:style w:type="paragraph" w:customStyle="1" w:styleId="17">
    <w:name w:val="Указатель1"/>
    <w:basedOn w:val="a"/>
    <w:qFormat/>
    <w:rPr>
      <w:rFonts w:cs="Lucida Sans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18">
    <w:name w:val="Абзац списка1"/>
    <w:basedOn w:val="a"/>
    <w:qFormat/>
    <w:pPr>
      <w:spacing w:line="276" w:lineRule="auto"/>
      <w:ind w:left="708"/>
      <w:jc w:val="both"/>
    </w:pPr>
    <w:rPr>
      <w:sz w:val="28"/>
      <w:szCs w:val="28"/>
    </w:rPr>
  </w:style>
  <w:style w:type="paragraph" w:customStyle="1" w:styleId="af7">
    <w:name w:val="Список – Знак"/>
    <w:basedOn w:val="a"/>
    <w:qFormat/>
    <w:pPr>
      <w:spacing w:line="276" w:lineRule="auto"/>
      <w:jc w:val="both"/>
    </w:pPr>
    <w:rPr>
      <w:rFonts w:ascii="Calibri" w:eastAsia="Calibri" w:hAnsi="Calibri" w:cs="font203"/>
      <w:sz w:val="22"/>
      <w:szCs w:val="22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highlight w:val="white"/>
      <w:lang w:eastAsia="en-US"/>
    </w:rPr>
  </w:style>
  <w:style w:type="paragraph" w:customStyle="1" w:styleId="af8">
    <w:name w:val="Верхний и нижний колонтитулы"/>
    <w:basedOn w:val="a"/>
    <w:qFormat/>
  </w:style>
  <w:style w:type="paragraph" w:customStyle="1" w:styleId="19">
    <w:name w:val="Верх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color w:val="00000A"/>
      <w:sz w:val="24"/>
      <w:szCs w:val="20"/>
      <w:highlight w:val="white"/>
    </w:rPr>
  </w:style>
  <w:style w:type="paragraph" w:customStyle="1" w:styleId="23">
    <w:name w:val="Текст выноски Знак2"/>
    <w:basedOn w:val="a"/>
    <w:qFormat/>
    <w:rPr>
      <w:rFonts w:ascii="Segoe UI" w:hAnsi="Segoe UI" w:cs="Segoe UI"/>
      <w:sz w:val="18"/>
      <w:szCs w:val="18"/>
    </w:rPr>
  </w:style>
  <w:style w:type="paragraph" w:customStyle="1" w:styleId="af9">
    <w:name w:val="Название таблицы"/>
    <w:basedOn w:val="a"/>
    <w:qFormat/>
    <w:pPr>
      <w:keepNext/>
      <w:spacing w:after="120" w:line="276" w:lineRule="auto"/>
      <w:jc w:val="both"/>
    </w:pPr>
    <w:rPr>
      <w:rFonts w:eastAsia="Calibri"/>
      <w:b/>
      <w:iCs/>
      <w:sz w:val="22"/>
      <w:szCs w:val="28"/>
    </w:rPr>
  </w:style>
  <w:style w:type="paragraph" w:customStyle="1" w:styleId="afa">
    <w:name w:val="Название рисунка"/>
    <w:basedOn w:val="a"/>
    <w:qFormat/>
    <w:pPr>
      <w:spacing w:after="360"/>
      <w:jc w:val="center"/>
    </w:pPr>
    <w:rPr>
      <w:b/>
      <w:bCs/>
      <w:sz w:val="28"/>
      <w:szCs w:val="28"/>
    </w:rPr>
  </w:style>
  <w:style w:type="paragraph" w:customStyle="1" w:styleId="20100">
    <w:name w:val="обычный2010"/>
    <w:basedOn w:val="a"/>
    <w:qFormat/>
    <w:pPr>
      <w:spacing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24">
    <w:name w:val="Основной текст (2)"/>
    <w:basedOn w:val="a"/>
    <w:qFormat/>
    <w:pPr>
      <w:widowControl w:val="0"/>
      <w:shd w:val="clear" w:color="auto" w:fill="FFFFFF"/>
      <w:spacing w:before="480" w:after="600"/>
      <w:jc w:val="right"/>
    </w:pPr>
    <w:rPr>
      <w:sz w:val="21"/>
      <w:szCs w:val="21"/>
      <w:lang w:eastAsia="en-US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1b">
    <w:name w:val="Обычный1"/>
    <w:qFormat/>
    <w:pPr>
      <w:spacing w:before="100" w:after="100"/>
    </w:pPr>
    <w:rPr>
      <w:rFonts w:eastAsia="Arial" w:cs="Courier New"/>
      <w:color w:val="00000A"/>
      <w:sz w:val="24"/>
      <w:szCs w:val="24"/>
      <w:highlight w:val="white"/>
      <w:lang w:eastAsia="en-US"/>
    </w:rPr>
  </w:style>
  <w:style w:type="paragraph" w:customStyle="1" w:styleId="DefinitionTerm">
    <w:name w:val="Definition Term"/>
    <w:basedOn w:val="1b"/>
    <w:qFormat/>
  </w:style>
  <w:style w:type="paragraph" w:customStyle="1" w:styleId="DefinitionList">
    <w:name w:val="Definition List"/>
    <w:basedOn w:val="1b"/>
    <w:qFormat/>
    <w:pPr>
      <w:ind w:left="360"/>
    </w:pPr>
  </w:style>
  <w:style w:type="paragraph" w:customStyle="1" w:styleId="H1">
    <w:name w:val="H1"/>
    <w:basedOn w:val="1b"/>
    <w:qFormat/>
    <w:pPr>
      <w:keepNext/>
    </w:pPr>
    <w:rPr>
      <w:b/>
      <w:sz w:val="48"/>
    </w:rPr>
  </w:style>
  <w:style w:type="paragraph" w:customStyle="1" w:styleId="H2">
    <w:name w:val="H2"/>
    <w:basedOn w:val="1b"/>
    <w:qFormat/>
    <w:pPr>
      <w:keepNext/>
    </w:pPr>
    <w:rPr>
      <w:b/>
      <w:sz w:val="36"/>
    </w:rPr>
  </w:style>
  <w:style w:type="paragraph" w:customStyle="1" w:styleId="H3">
    <w:name w:val="H3"/>
    <w:basedOn w:val="1b"/>
    <w:qFormat/>
    <w:pPr>
      <w:keepNext/>
    </w:pPr>
    <w:rPr>
      <w:b/>
      <w:sz w:val="28"/>
    </w:rPr>
  </w:style>
  <w:style w:type="paragraph" w:customStyle="1" w:styleId="H4">
    <w:name w:val="H4"/>
    <w:basedOn w:val="1b"/>
    <w:qFormat/>
    <w:pPr>
      <w:keepNext/>
    </w:pPr>
    <w:rPr>
      <w:b/>
    </w:rPr>
  </w:style>
  <w:style w:type="paragraph" w:customStyle="1" w:styleId="H5">
    <w:name w:val="H5"/>
    <w:basedOn w:val="1b"/>
    <w:qFormat/>
    <w:pPr>
      <w:keepNext/>
    </w:pPr>
    <w:rPr>
      <w:b/>
      <w:sz w:val="20"/>
    </w:rPr>
  </w:style>
  <w:style w:type="paragraph" w:customStyle="1" w:styleId="H6">
    <w:name w:val="H6"/>
    <w:basedOn w:val="1b"/>
    <w:qFormat/>
    <w:pPr>
      <w:keepNext/>
    </w:pPr>
    <w:rPr>
      <w:b/>
      <w:sz w:val="16"/>
    </w:rPr>
  </w:style>
  <w:style w:type="paragraph" w:customStyle="1" w:styleId="Address">
    <w:name w:val="Address"/>
    <w:basedOn w:val="1b"/>
    <w:qFormat/>
    <w:rPr>
      <w:i/>
    </w:rPr>
  </w:style>
  <w:style w:type="paragraph" w:customStyle="1" w:styleId="Blockquote">
    <w:name w:val="Blockquote"/>
    <w:basedOn w:val="1b"/>
    <w:qFormat/>
    <w:pPr>
      <w:ind w:left="360" w:right="360"/>
    </w:pPr>
  </w:style>
  <w:style w:type="paragraph" w:customStyle="1" w:styleId="Preformatted">
    <w:name w:val="Preformatted"/>
    <w:basedOn w:val="1b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sing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highlight w:val="white"/>
      <w:lang w:eastAsia="en-US"/>
    </w:rPr>
  </w:style>
  <w:style w:type="paragraph" w:customStyle="1" w:styleId="z-TopofForm">
    <w:name w:val="z-Top of Form"/>
    <w:qFormat/>
    <w:pPr>
      <w:pBdr>
        <w:bottom w:val="single" w:sz="2" w:space="0" w:color="000001"/>
      </w:pBdr>
      <w:jc w:val="center"/>
    </w:pPr>
    <w:rPr>
      <w:rFonts w:ascii="Arial" w:eastAsia="Arial" w:hAnsi="Arial" w:cs="Courier New"/>
      <w:vanish/>
      <w:color w:val="00000A"/>
      <w:sz w:val="16"/>
      <w:szCs w:val="24"/>
      <w:highlight w:val="white"/>
      <w:lang w:eastAsia="en-US"/>
    </w:rPr>
  </w:style>
  <w:style w:type="paragraph" w:styleId="a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Calibri" w:hAnsi="Calibri" w:cs="Calibri"/>
      <w:b/>
      <w:color w:val="00000A"/>
      <w:sz w:val="22"/>
      <w:szCs w:val="20"/>
      <w:highlight w:val="white"/>
    </w:rPr>
  </w:style>
  <w:style w:type="paragraph" w:styleId="aff">
    <w:name w:val="footer"/>
    <w:basedOn w:val="af8"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16695</c:v>
                </c:pt>
                <c:pt idx="1">
                  <c:v>19086</c:v>
                </c:pt>
                <c:pt idx="2">
                  <c:v>18551</c:v>
                </c:pt>
                <c:pt idx="3">
                  <c:v>18346</c:v>
                </c:pt>
                <c:pt idx="4">
                  <c:v>19917</c:v>
                </c:pt>
                <c:pt idx="5">
                  <c:v>18392</c:v>
                </c:pt>
                <c:pt idx="6">
                  <c:v>20338</c:v>
                </c:pt>
                <c:pt idx="7">
                  <c:v>19278</c:v>
                </c:pt>
                <c:pt idx="8">
                  <c:v>17053</c:v>
                </c:pt>
                <c:pt idx="9">
                  <c:v>21220</c:v>
                </c:pt>
                <c:pt idx="10">
                  <c:v>23337</c:v>
                </c:pt>
                <c:pt idx="11">
                  <c:v>25807</c:v>
                </c:pt>
                <c:pt idx="12">
                  <c:v>21932</c:v>
                </c:pt>
                <c:pt idx="13">
                  <c:v>24229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A-44A0-9A2B-F09E781E59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E0CA-44A0-9A2B-F09E781E59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E0CA-44A0-9A2B-F09E781E5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233920"/>
        <c:axId val="161501120"/>
      </c:barChart>
      <c:catAx>
        <c:axId val="10523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501120"/>
        <c:crosses val="autoZero"/>
        <c:auto val="1"/>
        <c:lblAlgn val="ctr"/>
        <c:lblOffset val="100"/>
        <c:noMultiLvlLbl val="0"/>
      </c:catAx>
      <c:valAx>
        <c:axId val="16150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33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2010 - 2011 </c:v>
                </c:pt>
                <c:pt idx="1">
                  <c:v>2011 - 2012  </c:v>
                </c:pt>
                <c:pt idx="2">
                  <c:v>2012 - 2013 </c:v>
                </c:pt>
                <c:pt idx="3">
                  <c:v>2013 - 2014 </c:v>
                </c:pt>
                <c:pt idx="4">
                  <c:v>2014  - 2015 </c:v>
                </c:pt>
                <c:pt idx="5">
                  <c:v>2015 - 2016 </c:v>
                </c:pt>
                <c:pt idx="6">
                  <c:v>2016 - 2017 </c:v>
                </c:pt>
                <c:pt idx="7">
                  <c:v>2017 - 2018 </c:v>
                </c:pt>
                <c:pt idx="8">
                  <c:v>2018 - 2019 </c:v>
                </c:pt>
                <c:pt idx="9">
                  <c:v>2019 - 2020 </c:v>
                </c:pt>
                <c:pt idx="10">
                  <c:v>2020 - 2021 </c:v>
                </c:pt>
                <c:pt idx="11">
                  <c:v>2021  - 2022 </c:v>
                </c:pt>
                <c:pt idx="12">
                  <c:v>2022  - 2023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5360</c:v>
                </c:pt>
                <c:pt idx="1">
                  <c:v>6009</c:v>
                </c:pt>
                <c:pt idx="2">
                  <c:v>7378</c:v>
                </c:pt>
                <c:pt idx="3">
                  <c:v>6444</c:v>
                </c:pt>
                <c:pt idx="4">
                  <c:v>6002</c:v>
                </c:pt>
                <c:pt idx="5">
                  <c:v>6492</c:v>
                </c:pt>
                <c:pt idx="6">
                  <c:v>7136</c:v>
                </c:pt>
                <c:pt idx="7">
                  <c:v>6405</c:v>
                </c:pt>
                <c:pt idx="8">
                  <c:v>6296</c:v>
                </c:pt>
                <c:pt idx="9">
                  <c:v>6725</c:v>
                </c:pt>
                <c:pt idx="10">
                  <c:v>6609</c:v>
                </c:pt>
                <c:pt idx="11">
                  <c:v>6987</c:v>
                </c:pt>
                <c:pt idx="12">
                  <c:v>7373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78-4E1E-A56D-6CDAD74EE0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837056"/>
        <c:axId val="161502272"/>
      </c:barChart>
      <c:catAx>
        <c:axId val="16183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502272"/>
        <c:crosses val="autoZero"/>
        <c:auto val="1"/>
        <c:lblAlgn val="ctr"/>
        <c:lblOffset val="100"/>
        <c:noMultiLvlLbl val="0"/>
      </c:catAx>
      <c:valAx>
        <c:axId val="161502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370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2010 - 2011</c:v>
                </c:pt>
                <c:pt idx="1">
                  <c:v>2011 - 2012  </c:v>
                </c:pt>
                <c:pt idx="2">
                  <c:v>2012 - 2013 </c:v>
                </c:pt>
                <c:pt idx="3">
                  <c:v>2013 - 2014 </c:v>
                </c:pt>
                <c:pt idx="4">
                  <c:v>2014  - 2015 </c:v>
                </c:pt>
                <c:pt idx="5">
                  <c:v>2015 - 2016 </c:v>
                </c:pt>
                <c:pt idx="6">
                  <c:v>2016 - 2017 </c:v>
                </c:pt>
                <c:pt idx="7">
                  <c:v>2017 - 2018 </c:v>
                </c:pt>
                <c:pt idx="8">
                  <c:v>2018 - 2019 </c:v>
                </c:pt>
                <c:pt idx="9">
                  <c:v>2019 - 2020 </c:v>
                </c:pt>
                <c:pt idx="10">
                  <c:v>2020 - 2021 </c:v>
                </c:pt>
                <c:pt idx="11">
                  <c:v>2021  - 2022 </c:v>
                </c:pt>
                <c:pt idx="12">
                  <c:v>2022  - 2023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1514</c:v>
                </c:pt>
                <c:pt idx="1">
                  <c:v>1643</c:v>
                </c:pt>
                <c:pt idx="2">
                  <c:v>1301</c:v>
                </c:pt>
                <c:pt idx="3">
                  <c:v>650</c:v>
                </c:pt>
                <c:pt idx="4">
                  <c:v>2003</c:v>
                </c:pt>
                <c:pt idx="5">
                  <c:v>2124</c:v>
                </c:pt>
                <c:pt idx="6">
                  <c:v>3805</c:v>
                </c:pt>
                <c:pt idx="7">
                  <c:v>3220</c:v>
                </c:pt>
                <c:pt idx="8">
                  <c:v>3356</c:v>
                </c:pt>
                <c:pt idx="9">
                  <c:v>3853</c:v>
                </c:pt>
                <c:pt idx="10">
                  <c:v>3525</c:v>
                </c:pt>
                <c:pt idx="11">
                  <c:v>3985</c:v>
                </c:pt>
                <c:pt idx="12">
                  <c:v>2611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A-40C7-BA7B-3F08788EB5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838592"/>
        <c:axId val="161504000"/>
      </c:barChart>
      <c:catAx>
        <c:axId val="161838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504000"/>
        <c:crosses val="autoZero"/>
        <c:auto val="1"/>
        <c:lblAlgn val="ctr"/>
        <c:lblOffset val="100"/>
        <c:noMultiLvlLbl val="0"/>
      </c:catAx>
      <c:valAx>
        <c:axId val="16150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385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2010 - 2011</c:v>
                </c:pt>
                <c:pt idx="1">
                  <c:v>2011 - 2012  </c:v>
                </c:pt>
                <c:pt idx="2">
                  <c:v>2012 - 2013 </c:v>
                </c:pt>
                <c:pt idx="3">
                  <c:v>2013 - 2014 </c:v>
                </c:pt>
                <c:pt idx="4">
                  <c:v>2014  - 2015 </c:v>
                </c:pt>
                <c:pt idx="5">
                  <c:v>2015 - 2016 </c:v>
                </c:pt>
                <c:pt idx="6">
                  <c:v>2016 - 2017 </c:v>
                </c:pt>
                <c:pt idx="7">
                  <c:v>2017 - 2018 </c:v>
                </c:pt>
                <c:pt idx="8">
                  <c:v>2018 - 2019 </c:v>
                </c:pt>
                <c:pt idx="9">
                  <c:v>2019 - 2020 </c:v>
                </c:pt>
                <c:pt idx="10">
                  <c:v>2020 - 2021 </c:v>
                </c:pt>
                <c:pt idx="11">
                  <c:v>2021  - 2022 </c:v>
                </c:pt>
                <c:pt idx="12">
                  <c:v>2022  - 2023 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5775</c:v>
                </c:pt>
                <c:pt idx="1">
                  <c:v>8471</c:v>
                </c:pt>
                <c:pt idx="2">
                  <c:v>8176</c:v>
                </c:pt>
                <c:pt idx="3">
                  <c:v>1873</c:v>
                </c:pt>
                <c:pt idx="4">
                  <c:v>4117</c:v>
                </c:pt>
                <c:pt idx="5">
                  <c:v>4739</c:v>
                </c:pt>
                <c:pt idx="6">
                  <c:v>5025</c:v>
                </c:pt>
                <c:pt idx="7">
                  <c:v>4374</c:v>
                </c:pt>
                <c:pt idx="8">
                  <c:v>2541</c:v>
                </c:pt>
                <c:pt idx="9">
                  <c:v>2543</c:v>
                </c:pt>
                <c:pt idx="10">
                  <c:v>2902</c:v>
                </c:pt>
                <c:pt idx="11">
                  <c:v>2985</c:v>
                </c:pt>
                <c:pt idx="12">
                  <c:v>3695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FF-4F82-8896-8567F0DEC0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838080"/>
        <c:axId val="184656448"/>
      </c:barChart>
      <c:catAx>
        <c:axId val="161838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656448"/>
        <c:crosses val="autoZero"/>
        <c:auto val="1"/>
        <c:lblAlgn val="ctr"/>
        <c:lblOffset val="100"/>
        <c:noMultiLvlLbl val="0"/>
      </c:catAx>
      <c:valAx>
        <c:axId val="18465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380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40610</c:v>
                </c:pt>
                <c:pt idx="1">
                  <c:v>56577</c:v>
                </c:pt>
                <c:pt idx="2">
                  <c:v>51157</c:v>
                </c:pt>
                <c:pt idx="3">
                  <c:v>40869</c:v>
                </c:pt>
                <c:pt idx="4">
                  <c:v>37435</c:v>
                </c:pt>
                <c:pt idx="5">
                  <c:v>40511</c:v>
                </c:pt>
                <c:pt idx="6">
                  <c:v>39540</c:v>
                </c:pt>
                <c:pt idx="7">
                  <c:v>44464</c:v>
                </c:pt>
                <c:pt idx="8">
                  <c:v>34089</c:v>
                </c:pt>
                <c:pt idx="9">
                  <c:v>38354</c:v>
                </c:pt>
                <c:pt idx="10">
                  <c:v>40775</c:v>
                </c:pt>
                <c:pt idx="11">
                  <c:v>43387</c:v>
                </c:pt>
                <c:pt idx="12">
                  <c:v>35282</c:v>
                </c:pt>
                <c:pt idx="13">
                  <c:v>41649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08-4928-B059-319AF93BF1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7608-4928-B059-319AF93BF1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7608-4928-B059-319AF93BF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5239040"/>
        <c:axId val="184658176"/>
      </c:barChart>
      <c:catAx>
        <c:axId val="1052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658176"/>
        <c:crosses val="autoZero"/>
        <c:auto val="1"/>
        <c:lblAlgn val="ctr"/>
        <c:lblOffset val="100"/>
        <c:noMultiLvlLbl val="0"/>
      </c:catAx>
      <c:valAx>
        <c:axId val="18465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3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220</c:v>
                </c:pt>
                <c:pt idx="1">
                  <c:v>200</c:v>
                </c:pt>
                <c:pt idx="2">
                  <c:v>182</c:v>
                </c:pt>
                <c:pt idx="3">
                  <c:v>86</c:v>
                </c:pt>
                <c:pt idx="4">
                  <c:v>185</c:v>
                </c:pt>
                <c:pt idx="5">
                  <c:v>252</c:v>
                </c:pt>
                <c:pt idx="6">
                  <c:v>321</c:v>
                </c:pt>
                <c:pt idx="7">
                  <c:v>131</c:v>
                </c:pt>
                <c:pt idx="8">
                  <c:v>60</c:v>
                </c:pt>
                <c:pt idx="9">
                  <c:v>161</c:v>
                </c:pt>
                <c:pt idx="10">
                  <c:v>93</c:v>
                </c:pt>
                <c:pt idx="11">
                  <c:v>65</c:v>
                </c:pt>
                <c:pt idx="12">
                  <c:v>74</c:v>
                </c:pt>
                <c:pt idx="1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EE-4DE8-B94C-343195EDE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1-0FEE-4DE8-B94C-343195EDEB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  <c:pt idx="9">
                  <c:v>2019 г.</c:v>
                </c:pt>
                <c:pt idx="10">
                  <c:v>2020 г.</c:v>
                </c:pt>
                <c:pt idx="11">
                  <c:v>2021 г.</c:v>
                </c:pt>
                <c:pt idx="12">
                  <c:v>2022 г.</c:v>
                </c:pt>
                <c:pt idx="13">
                  <c:v>2023 г.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  <c:extLst>
            <c:ext xmlns:c16="http://schemas.microsoft.com/office/drawing/2014/chart" uri="{C3380CC4-5D6E-409C-BE32-E72D297353CC}">
              <c16:uniqueId val="{00000002-0FEE-4DE8-B94C-343195EDE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837568"/>
        <c:axId val="184659904"/>
      </c:barChart>
      <c:catAx>
        <c:axId val="16183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659904"/>
        <c:crosses val="autoZero"/>
        <c:auto val="1"/>
        <c:lblAlgn val="ctr"/>
        <c:lblOffset val="100"/>
        <c:noMultiLvlLbl val="0"/>
      </c:catAx>
      <c:valAx>
        <c:axId val="18465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8375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00A4-E634-4215-9DDE-A6034E9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4971</Words>
  <Characters>28337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dc:description/>
  <cp:lastModifiedBy>Гончаров Игорь Анатольевич</cp:lastModifiedBy>
  <cp:revision>2</cp:revision>
  <cp:lastPrinted>2023-04-18T10:30:00Z</cp:lastPrinted>
  <dcterms:created xsi:type="dcterms:W3CDTF">2023-04-19T13:01:00Z</dcterms:created>
  <dcterms:modified xsi:type="dcterms:W3CDTF">2023-04-19T13:01:00Z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