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D" w:rsidRPr="003166AD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szCs w:val="24"/>
          <w:lang w:eastAsia="en-US"/>
        </w:rPr>
      </w:pPr>
      <w:r w:rsidRPr="003166AD">
        <w:rPr>
          <w:rFonts w:eastAsia="Calibri"/>
          <w:b w:val="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 w:val="0"/>
          <w:szCs w:val="24"/>
          <w:lang w:eastAsia="en-US"/>
        </w:rPr>
        <w:t xml:space="preserve">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F00B53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sz w:val="22"/>
          <w:szCs w:val="22"/>
          <w:lang w:eastAsia="en-US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66AD">
        <w:rPr>
          <w:sz w:val="28"/>
          <w:szCs w:val="28"/>
        </w:rPr>
        <w:t>ДОКЛАД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</w:t>
      </w:r>
      <w:r w:rsidR="00585B1E">
        <w:rPr>
          <w:sz w:val="28"/>
          <w:szCs w:val="28"/>
          <w:u w:val="single"/>
        </w:rPr>
        <w:t xml:space="preserve">главы </w:t>
      </w:r>
      <w:r w:rsidR="002F43D1">
        <w:rPr>
          <w:sz w:val="28"/>
          <w:szCs w:val="28"/>
          <w:u w:val="single"/>
        </w:rPr>
        <w:t xml:space="preserve">Белоярского района </w:t>
      </w:r>
      <w:r w:rsidR="00B8561E">
        <w:rPr>
          <w:sz w:val="28"/>
          <w:szCs w:val="28"/>
          <w:u w:val="single"/>
        </w:rPr>
        <w:t>МАНЕНКОВА СЕРГЕЯ ПЕТРОВИЧА</w:t>
      </w:r>
      <w:r w:rsidRPr="003166AD">
        <w:rPr>
          <w:sz w:val="28"/>
          <w:szCs w:val="28"/>
          <w:u w:val="single"/>
        </w:rPr>
        <w:t xml:space="preserve">    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(</w:t>
      </w:r>
      <w:proofErr w:type="spellStart"/>
      <w:r w:rsidRPr="003166AD">
        <w:rPr>
          <w:b w:val="0"/>
          <w:sz w:val="20"/>
        </w:rPr>
        <w:t>ф.и.о.</w:t>
      </w:r>
      <w:proofErr w:type="spellEnd"/>
      <w:r w:rsidRPr="003166AD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166AD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3166AD">
        <w:rPr>
          <w:b w:val="0"/>
          <w:sz w:val="20"/>
        </w:rPr>
        <w:t>наименование городского округа (муниципального района)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>о достигнутых значениях показателей для оценки эффективности деятельности органов местного самоуправления городских окр</w:t>
      </w:r>
      <w:r w:rsidRPr="003166AD">
        <w:rPr>
          <w:b w:val="0"/>
          <w:sz w:val="28"/>
          <w:szCs w:val="28"/>
        </w:rPr>
        <w:t>у</w:t>
      </w:r>
      <w:r w:rsidRPr="003166AD">
        <w:rPr>
          <w:b w:val="0"/>
          <w:sz w:val="28"/>
          <w:szCs w:val="28"/>
        </w:rPr>
        <w:t xml:space="preserve">гов и муниципальных районов за </w:t>
      </w:r>
      <w:r w:rsidR="00D72830">
        <w:rPr>
          <w:sz w:val="28"/>
          <w:szCs w:val="28"/>
          <w:u w:val="single"/>
        </w:rPr>
        <w:t>201</w:t>
      </w:r>
      <w:r w:rsidR="000638FB">
        <w:rPr>
          <w:sz w:val="28"/>
          <w:szCs w:val="28"/>
          <w:u w:val="single"/>
        </w:rPr>
        <w:t>9</w:t>
      </w:r>
      <w:r w:rsidRPr="003166AD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3166AD">
        <w:rPr>
          <w:b w:val="0"/>
          <w:sz w:val="20"/>
        </w:rPr>
        <w:t xml:space="preserve">                            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3166AD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>
        <w:rPr>
          <w:b w:val="0"/>
          <w:sz w:val="20"/>
        </w:rPr>
        <w:t xml:space="preserve">                </w:t>
      </w:r>
      <w:r w:rsidR="003166AD" w:rsidRPr="003166AD">
        <w:rPr>
          <w:b w:val="0"/>
          <w:sz w:val="20"/>
        </w:rPr>
        <w:t xml:space="preserve">  </w:t>
      </w:r>
      <w:r w:rsidR="003166AD" w:rsidRPr="003166AD">
        <w:rPr>
          <w:b w:val="0"/>
          <w:sz w:val="28"/>
          <w:szCs w:val="28"/>
        </w:rPr>
        <w:t>Подпись ________________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               </w:t>
      </w:r>
    </w:p>
    <w:p w:rsidR="003166AD" w:rsidRPr="003166AD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3166AD">
        <w:rPr>
          <w:b w:val="0"/>
          <w:sz w:val="28"/>
          <w:szCs w:val="28"/>
        </w:rPr>
        <w:t xml:space="preserve"> Дата "__" _________ ____ г.</w:t>
      </w: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4C253A" w:rsidRDefault="004C253A" w:rsidP="00D83628">
      <w:pPr>
        <w:jc w:val="center"/>
        <w:rPr>
          <w:b w:val="0"/>
          <w:sz w:val="28"/>
          <w:szCs w:val="28"/>
        </w:rPr>
      </w:pPr>
    </w:p>
    <w:p w:rsidR="003166AD" w:rsidRDefault="003166AD" w:rsidP="008D4848">
      <w:pPr>
        <w:rPr>
          <w:b w:val="0"/>
          <w:sz w:val="28"/>
          <w:szCs w:val="28"/>
        </w:rPr>
        <w:sectPr w:rsidR="003166AD" w:rsidSect="005D7C82">
          <w:headerReference w:type="default" r:id="rId9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570AAC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570AAC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570AAC" w:rsidRDefault="008D4848" w:rsidP="008D4848">
      <w:pPr>
        <w:rPr>
          <w:b w:val="0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897"/>
        <w:gridCol w:w="709"/>
      </w:tblGrid>
      <w:tr w:rsidR="00570AAC" w:rsidRPr="00570AAC" w:rsidTr="00574343">
        <w:trPr>
          <w:trHeight w:val="397"/>
        </w:trPr>
        <w:tc>
          <w:tcPr>
            <w:tcW w:w="8897" w:type="dxa"/>
          </w:tcPr>
          <w:p w:rsidR="008D4848" w:rsidRPr="00570AAC" w:rsidRDefault="008D4848" w:rsidP="008D4848">
            <w:pPr>
              <w:rPr>
                <w:szCs w:val="24"/>
              </w:rPr>
            </w:pPr>
            <w:r w:rsidRPr="00570AAC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570AAC" w:rsidRDefault="008D4848" w:rsidP="008D4848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2</w:t>
            </w:r>
          </w:p>
        </w:tc>
      </w:tr>
      <w:tr w:rsidR="00570AAC" w:rsidRPr="00570AAC" w:rsidTr="007927D6">
        <w:trPr>
          <w:trHeight w:val="710"/>
        </w:trPr>
        <w:tc>
          <w:tcPr>
            <w:tcW w:w="8897" w:type="dxa"/>
          </w:tcPr>
          <w:p w:rsidR="008D4848" w:rsidRPr="00570AAC" w:rsidRDefault="008D4848" w:rsidP="008D4848">
            <w:pPr>
              <w:jc w:val="both"/>
              <w:rPr>
                <w:szCs w:val="24"/>
              </w:rPr>
            </w:pPr>
            <w:r w:rsidRPr="00570AAC">
              <w:rPr>
                <w:szCs w:val="24"/>
              </w:rPr>
              <w:t>РАЗДЕЛ 1. Основные итоги социально-экономического развития Белоярского района за 201</w:t>
            </w:r>
            <w:r w:rsidR="00570AAC" w:rsidRPr="00570AAC">
              <w:rPr>
                <w:szCs w:val="24"/>
              </w:rPr>
              <w:t>9</w:t>
            </w:r>
            <w:r w:rsidRPr="00570AAC">
              <w:rPr>
                <w:szCs w:val="24"/>
              </w:rPr>
              <w:t xml:space="preserve"> год </w:t>
            </w:r>
          </w:p>
          <w:p w:rsidR="008D4848" w:rsidRPr="00570AAC" w:rsidRDefault="008D4848" w:rsidP="008D484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8D4848" w:rsidRPr="00570AAC" w:rsidRDefault="008D4848" w:rsidP="008D4848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2</w:t>
            </w:r>
          </w:p>
        </w:tc>
      </w:tr>
      <w:tr w:rsidR="000C7E38" w:rsidRPr="000C7E38" w:rsidTr="007927D6">
        <w:trPr>
          <w:trHeight w:val="397"/>
        </w:trPr>
        <w:tc>
          <w:tcPr>
            <w:tcW w:w="8897" w:type="dxa"/>
          </w:tcPr>
          <w:p w:rsidR="008D4848" w:rsidRPr="000C7E38" w:rsidRDefault="008D4848" w:rsidP="006C5EAC">
            <w:pPr>
              <w:jc w:val="both"/>
              <w:rPr>
                <w:b w:val="0"/>
                <w:szCs w:val="24"/>
              </w:rPr>
            </w:pPr>
            <w:r w:rsidRPr="000C7E38">
              <w:rPr>
                <w:b w:val="0"/>
                <w:szCs w:val="24"/>
              </w:rPr>
              <w:t>1.1. Демографическ</w:t>
            </w:r>
            <w:r w:rsidR="006C5EAC" w:rsidRPr="000C7E38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0C7E38" w:rsidRDefault="008D4848" w:rsidP="008D4848">
            <w:pPr>
              <w:jc w:val="right"/>
              <w:rPr>
                <w:b w:val="0"/>
                <w:szCs w:val="24"/>
              </w:rPr>
            </w:pPr>
            <w:r w:rsidRPr="000C7E38">
              <w:rPr>
                <w:b w:val="0"/>
                <w:szCs w:val="24"/>
              </w:rPr>
              <w:t>2</w:t>
            </w:r>
          </w:p>
        </w:tc>
      </w:tr>
      <w:tr w:rsidR="00570AAC" w:rsidRPr="00570AAC" w:rsidTr="007927D6">
        <w:trPr>
          <w:trHeight w:val="397"/>
        </w:trPr>
        <w:tc>
          <w:tcPr>
            <w:tcW w:w="8897" w:type="dxa"/>
          </w:tcPr>
          <w:p w:rsidR="008D4848" w:rsidRPr="00570AAC" w:rsidRDefault="008D4848" w:rsidP="008D4848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1.2. Промышленность</w:t>
            </w:r>
            <w:r w:rsidR="006C5EAC" w:rsidRPr="00570AA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570AAC" w:rsidRDefault="008D4848" w:rsidP="008D4848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3</w:t>
            </w:r>
          </w:p>
        </w:tc>
      </w:tr>
      <w:tr w:rsidR="00570AAC" w:rsidRPr="00570AAC" w:rsidTr="007927D6">
        <w:trPr>
          <w:trHeight w:val="397"/>
        </w:trPr>
        <w:tc>
          <w:tcPr>
            <w:tcW w:w="8897" w:type="dxa"/>
          </w:tcPr>
          <w:p w:rsidR="008D4848" w:rsidRPr="00570AAC" w:rsidRDefault="008D4848" w:rsidP="008D4848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1.3. Инвестиции</w:t>
            </w:r>
            <w:r w:rsidR="006C5EAC" w:rsidRPr="00570AA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570AAC" w:rsidRDefault="004952CF" w:rsidP="008D4848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4</w:t>
            </w:r>
          </w:p>
        </w:tc>
      </w:tr>
      <w:tr w:rsidR="00570AAC" w:rsidRPr="00570AAC" w:rsidTr="007927D6">
        <w:trPr>
          <w:trHeight w:val="397"/>
        </w:trPr>
        <w:tc>
          <w:tcPr>
            <w:tcW w:w="8897" w:type="dxa"/>
          </w:tcPr>
          <w:p w:rsidR="008D4848" w:rsidRPr="00570AAC" w:rsidRDefault="008D4848" w:rsidP="008D4848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1.4. Занятость населения</w:t>
            </w:r>
            <w:r w:rsidR="006C5EAC" w:rsidRPr="00570AA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570AAC" w:rsidRDefault="00D624B2" w:rsidP="008D4848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</w:tr>
      <w:tr w:rsidR="00570AAC" w:rsidRPr="00570AAC" w:rsidTr="007927D6">
        <w:trPr>
          <w:trHeight w:val="397"/>
        </w:trPr>
        <w:tc>
          <w:tcPr>
            <w:tcW w:w="8897" w:type="dxa"/>
          </w:tcPr>
          <w:p w:rsidR="008D4848" w:rsidRPr="00570AAC" w:rsidRDefault="008D4848" w:rsidP="008D4848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570AA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570AAC" w:rsidRDefault="00D624B2" w:rsidP="008D4848">
            <w:pPr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</w:tr>
      <w:tr w:rsidR="00570AAC" w:rsidRPr="00570AAC" w:rsidTr="007927D6">
        <w:trPr>
          <w:trHeight w:val="397"/>
        </w:trPr>
        <w:tc>
          <w:tcPr>
            <w:tcW w:w="8897" w:type="dxa"/>
          </w:tcPr>
          <w:p w:rsidR="008D4848" w:rsidRPr="00570AAC" w:rsidRDefault="008D4848" w:rsidP="006C5EAC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1.6. Потребительский рынок</w:t>
            </w:r>
            <w:r w:rsidR="006C5EAC" w:rsidRPr="00570AA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570AAC" w:rsidRDefault="001D1B0C" w:rsidP="006C5EAC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8</w:t>
            </w:r>
          </w:p>
        </w:tc>
      </w:tr>
      <w:tr w:rsidR="00570AAC" w:rsidRPr="00570AAC" w:rsidTr="007927D6">
        <w:trPr>
          <w:trHeight w:val="397"/>
        </w:trPr>
        <w:tc>
          <w:tcPr>
            <w:tcW w:w="8897" w:type="dxa"/>
          </w:tcPr>
          <w:p w:rsidR="008D4848" w:rsidRPr="00570AAC" w:rsidRDefault="008D4848" w:rsidP="006C5EAC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1.7. Криминогенная обстановка</w:t>
            </w:r>
            <w:r w:rsidR="006C5EAC" w:rsidRPr="00570AAC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570AAC" w:rsidRDefault="007C2583" w:rsidP="006C5EAC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9</w:t>
            </w:r>
          </w:p>
        </w:tc>
      </w:tr>
      <w:tr w:rsidR="00570AAC" w:rsidRPr="00570AAC" w:rsidTr="007927D6">
        <w:trPr>
          <w:trHeight w:val="397"/>
        </w:trPr>
        <w:tc>
          <w:tcPr>
            <w:tcW w:w="8897" w:type="dxa"/>
          </w:tcPr>
          <w:p w:rsidR="006C5EAC" w:rsidRPr="00570AAC" w:rsidRDefault="006C5EAC" w:rsidP="006C5EAC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570AAC" w:rsidRDefault="001D1B0C" w:rsidP="006C5EAC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10</w:t>
            </w:r>
          </w:p>
        </w:tc>
      </w:tr>
      <w:tr w:rsidR="00570AAC" w:rsidRPr="00570AAC" w:rsidTr="007927D6">
        <w:trPr>
          <w:trHeight w:val="360"/>
        </w:trPr>
        <w:tc>
          <w:tcPr>
            <w:tcW w:w="8897" w:type="dxa"/>
          </w:tcPr>
          <w:p w:rsidR="007927D6" w:rsidRPr="00570AAC" w:rsidRDefault="007927D6" w:rsidP="007927D6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570AAC" w:rsidRDefault="007927D6" w:rsidP="008D4848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</w:t>
            </w:r>
            <w:r w:rsidR="00F943BA" w:rsidRPr="00570AAC">
              <w:rPr>
                <w:b w:val="0"/>
                <w:szCs w:val="24"/>
              </w:rPr>
              <w:t>2</w:t>
            </w:r>
          </w:p>
          <w:p w:rsidR="007927D6" w:rsidRPr="00570AAC" w:rsidRDefault="007927D6" w:rsidP="008D4848">
            <w:pPr>
              <w:jc w:val="right"/>
              <w:rPr>
                <w:b w:val="0"/>
                <w:szCs w:val="24"/>
              </w:rPr>
            </w:pPr>
          </w:p>
          <w:p w:rsidR="007927D6" w:rsidRPr="00570AAC" w:rsidRDefault="007927D6" w:rsidP="005E1239">
            <w:pPr>
              <w:jc w:val="right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</w:t>
            </w:r>
            <w:r w:rsidR="005E1239" w:rsidRPr="00570AAC">
              <w:rPr>
                <w:b w:val="0"/>
                <w:szCs w:val="24"/>
              </w:rPr>
              <w:t>5</w:t>
            </w:r>
          </w:p>
        </w:tc>
      </w:tr>
      <w:tr w:rsidR="00570AAC" w:rsidRPr="00570AAC" w:rsidTr="007F19A7">
        <w:trPr>
          <w:trHeight w:val="645"/>
        </w:trPr>
        <w:tc>
          <w:tcPr>
            <w:tcW w:w="8897" w:type="dxa"/>
          </w:tcPr>
          <w:p w:rsidR="007927D6" w:rsidRPr="00570AAC" w:rsidRDefault="007927D6" w:rsidP="007927D6">
            <w:pPr>
              <w:jc w:val="both"/>
              <w:rPr>
                <w:b w:val="0"/>
                <w:szCs w:val="24"/>
              </w:rPr>
            </w:pPr>
            <w:r w:rsidRPr="00570AAC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  <w:p w:rsidR="007927D6" w:rsidRPr="00570AAC" w:rsidRDefault="007927D6" w:rsidP="007927D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570AAC" w:rsidRDefault="007927D6" w:rsidP="008D4848">
            <w:pPr>
              <w:jc w:val="right"/>
              <w:rPr>
                <w:b w:val="0"/>
                <w:szCs w:val="24"/>
              </w:rPr>
            </w:pPr>
          </w:p>
        </w:tc>
      </w:tr>
      <w:tr w:rsidR="00591890" w:rsidRPr="00591890" w:rsidTr="007F19A7">
        <w:trPr>
          <w:trHeight w:val="1455"/>
        </w:trPr>
        <w:tc>
          <w:tcPr>
            <w:tcW w:w="8897" w:type="dxa"/>
          </w:tcPr>
          <w:p w:rsidR="007927D6" w:rsidRPr="00591890" w:rsidRDefault="007927D6" w:rsidP="00B8561E">
            <w:pPr>
              <w:jc w:val="both"/>
              <w:rPr>
                <w:szCs w:val="24"/>
              </w:rPr>
            </w:pPr>
            <w:r w:rsidRPr="00591890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самоуправления Белоярского района, за 201</w:t>
            </w:r>
            <w:r w:rsidR="005D7382" w:rsidRPr="00591890">
              <w:rPr>
                <w:szCs w:val="24"/>
              </w:rPr>
              <w:t>9</w:t>
            </w:r>
            <w:r w:rsidRPr="00591890">
              <w:rPr>
                <w:szCs w:val="24"/>
              </w:rPr>
              <w:t xml:space="preserve">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591890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591890" w:rsidRDefault="007F19A7" w:rsidP="005E1239">
            <w:pPr>
              <w:jc w:val="right"/>
              <w:rPr>
                <w:b w:val="0"/>
                <w:szCs w:val="24"/>
              </w:rPr>
            </w:pPr>
            <w:bookmarkStart w:id="0" w:name="_GoBack"/>
            <w:bookmarkEnd w:id="0"/>
            <w:r w:rsidRPr="00591890">
              <w:rPr>
                <w:b w:val="0"/>
                <w:szCs w:val="24"/>
              </w:rPr>
              <w:t>17</w:t>
            </w:r>
          </w:p>
        </w:tc>
      </w:tr>
      <w:tr w:rsidR="00FB2B68" w:rsidRPr="00FB2B68" w:rsidTr="007927D6">
        <w:trPr>
          <w:trHeight w:val="1135"/>
        </w:trPr>
        <w:tc>
          <w:tcPr>
            <w:tcW w:w="8897" w:type="dxa"/>
          </w:tcPr>
          <w:p w:rsidR="006C5EAC" w:rsidRPr="00FB2B68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 w:rsidRPr="00FB2B68">
              <w:rPr>
                <w:szCs w:val="24"/>
              </w:rPr>
              <w:t>РАЗДЕЛ 3. Информация о внедрении информационных технологий и повыш</w:t>
            </w:r>
            <w:r w:rsidRPr="00FB2B68">
              <w:rPr>
                <w:szCs w:val="24"/>
              </w:rPr>
              <w:t>е</w:t>
            </w:r>
            <w:r w:rsidRPr="00FB2B68">
              <w:rPr>
                <w:szCs w:val="24"/>
              </w:rPr>
              <w:t>нии информационной открытости, повышении качества предоставляемых м</w:t>
            </w:r>
            <w:r w:rsidRPr="00FB2B68">
              <w:rPr>
                <w:szCs w:val="24"/>
              </w:rPr>
              <w:t>у</w:t>
            </w:r>
            <w:r w:rsidRPr="00FB2B68">
              <w:rPr>
                <w:szCs w:val="24"/>
              </w:rPr>
              <w:t>ниципальных услуг</w:t>
            </w:r>
            <w:r w:rsidR="00E4762E" w:rsidRPr="00FB2B68">
              <w:rPr>
                <w:szCs w:val="24"/>
              </w:rPr>
              <w:t>.</w:t>
            </w:r>
          </w:p>
          <w:p w:rsidR="006C5EAC" w:rsidRPr="00FB2B68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B2B68" w:rsidRDefault="00FB2B68" w:rsidP="007C2583">
            <w:pPr>
              <w:jc w:val="right"/>
              <w:rPr>
                <w:b w:val="0"/>
                <w:szCs w:val="24"/>
              </w:rPr>
            </w:pPr>
            <w:r w:rsidRPr="00FB2B68">
              <w:rPr>
                <w:b w:val="0"/>
                <w:szCs w:val="24"/>
              </w:rPr>
              <w:t>28</w:t>
            </w:r>
          </w:p>
        </w:tc>
      </w:tr>
      <w:tr w:rsidR="00FB2B68" w:rsidRPr="00FB2B68" w:rsidTr="007927D6">
        <w:trPr>
          <w:trHeight w:val="397"/>
        </w:trPr>
        <w:tc>
          <w:tcPr>
            <w:tcW w:w="8897" w:type="dxa"/>
          </w:tcPr>
          <w:p w:rsidR="006C5EAC" w:rsidRPr="00FB2B68" w:rsidRDefault="007927D6" w:rsidP="008D4848">
            <w:pPr>
              <w:jc w:val="both"/>
              <w:rPr>
                <w:b w:val="0"/>
                <w:szCs w:val="24"/>
              </w:rPr>
            </w:pPr>
            <w:r w:rsidRPr="00FB2B68">
              <w:rPr>
                <w:b w:val="0"/>
                <w:szCs w:val="24"/>
              </w:rPr>
              <w:t>3.1</w:t>
            </w:r>
            <w:r w:rsidR="006C5EAC" w:rsidRPr="00FB2B68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</w:p>
          <w:p w:rsidR="006C5EAC" w:rsidRPr="00FB2B68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B2B68" w:rsidRDefault="00FB2B68" w:rsidP="007F19A7">
            <w:pPr>
              <w:jc w:val="right"/>
              <w:rPr>
                <w:b w:val="0"/>
                <w:szCs w:val="24"/>
              </w:rPr>
            </w:pPr>
            <w:r w:rsidRPr="00FB2B68">
              <w:rPr>
                <w:b w:val="0"/>
                <w:szCs w:val="24"/>
              </w:rPr>
              <w:t>28</w:t>
            </w:r>
          </w:p>
        </w:tc>
      </w:tr>
      <w:tr w:rsidR="00FB2B68" w:rsidRPr="00FB2B68" w:rsidTr="007F19A7">
        <w:trPr>
          <w:trHeight w:val="1163"/>
        </w:trPr>
        <w:tc>
          <w:tcPr>
            <w:tcW w:w="8897" w:type="dxa"/>
          </w:tcPr>
          <w:p w:rsidR="006C5EAC" w:rsidRPr="00FB2B68" w:rsidRDefault="006C5EAC" w:rsidP="007F19A7">
            <w:pPr>
              <w:jc w:val="both"/>
              <w:rPr>
                <w:b w:val="0"/>
                <w:szCs w:val="24"/>
              </w:rPr>
            </w:pPr>
            <w:r w:rsidRPr="00FB2B68">
              <w:rPr>
                <w:b w:val="0"/>
                <w:szCs w:val="24"/>
              </w:rPr>
              <w:t>3.</w:t>
            </w:r>
            <w:r w:rsidR="007927D6" w:rsidRPr="00FB2B68">
              <w:rPr>
                <w:b w:val="0"/>
                <w:szCs w:val="24"/>
              </w:rPr>
              <w:t>2</w:t>
            </w:r>
            <w:r w:rsidRPr="00FB2B68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      </w:r>
            <w:proofErr w:type="spellStart"/>
            <w:r w:rsidRPr="00FB2B68">
              <w:rPr>
                <w:b w:val="0"/>
                <w:szCs w:val="24"/>
              </w:rPr>
              <w:t>медийная</w:t>
            </w:r>
            <w:proofErr w:type="spellEnd"/>
            <w:r w:rsidRPr="00FB2B68">
              <w:rPr>
                <w:b w:val="0"/>
                <w:szCs w:val="24"/>
              </w:rPr>
              <w:t xml:space="preserve"> (пу</w:t>
            </w:r>
            <w:r w:rsidRPr="00FB2B68">
              <w:rPr>
                <w:b w:val="0"/>
                <w:szCs w:val="24"/>
              </w:rPr>
              <w:t>б</w:t>
            </w:r>
            <w:r w:rsidRPr="00FB2B68">
              <w:rPr>
                <w:b w:val="0"/>
                <w:szCs w:val="24"/>
              </w:rPr>
              <w:t>ликации и выступления в СМИ) активность главы Белоярского района, работа с населением.</w:t>
            </w:r>
          </w:p>
          <w:p w:rsidR="007F19A7" w:rsidRPr="00FB2B68" w:rsidRDefault="007F19A7" w:rsidP="007F19A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B2B68" w:rsidRDefault="00FB2B68" w:rsidP="007F19A7">
            <w:pPr>
              <w:jc w:val="right"/>
              <w:rPr>
                <w:b w:val="0"/>
                <w:szCs w:val="24"/>
              </w:rPr>
            </w:pPr>
            <w:r w:rsidRPr="00FB2B68">
              <w:rPr>
                <w:b w:val="0"/>
                <w:szCs w:val="24"/>
              </w:rPr>
              <w:t>29</w:t>
            </w:r>
          </w:p>
        </w:tc>
      </w:tr>
      <w:tr w:rsidR="00FB2B68" w:rsidRPr="00FB2B68" w:rsidTr="00D4588D">
        <w:trPr>
          <w:trHeight w:val="397"/>
        </w:trPr>
        <w:tc>
          <w:tcPr>
            <w:tcW w:w="8897" w:type="dxa"/>
          </w:tcPr>
          <w:p w:rsidR="006C5EAC" w:rsidRPr="00FB2B68" w:rsidRDefault="001C2D3B" w:rsidP="008D4848">
            <w:pPr>
              <w:jc w:val="both"/>
              <w:rPr>
                <w:b w:val="0"/>
                <w:szCs w:val="24"/>
              </w:rPr>
            </w:pPr>
            <w:r w:rsidRPr="00FB2B68">
              <w:rPr>
                <w:b w:val="0"/>
                <w:szCs w:val="24"/>
              </w:rPr>
              <w:t>3.3</w:t>
            </w:r>
            <w:r w:rsidR="006C5EAC" w:rsidRPr="00FB2B68">
              <w:rPr>
                <w:b w:val="0"/>
                <w:szCs w:val="24"/>
              </w:rPr>
              <w:t>. Меры, принимаемые для повышения качества предоставляемых населению м</w:t>
            </w:r>
            <w:r w:rsidR="006C5EAC" w:rsidRPr="00FB2B68">
              <w:rPr>
                <w:b w:val="0"/>
                <w:szCs w:val="24"/>
              </w:rPr>
              <w:t>у</w:t>
            </w:r>
            <w:r w:rsidR="006C5EAC" w:rsidRPr="00FB2B68">
              <w:rPr>
                <w:b w:val="0"/>
                <w:szCs w:val="24"/>
              </w:rPr>
              <w:t>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</w:p>
          <w:p w:rsidR="006C5EAC" w:rsidRPr="00FB2B68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B2B68" w:rsidRDefault="00FB2B68" w:rsidP="007F19A7">
            <w:pPr>
              <w:jc w:val="right"/>
              <w:rPr>
                <w:b w:val="0"/>
                <w:szCs w:val="24"/>
              </w:rPr>
            </w:pPr>
            <w:r w:rsidRPr="00FB2B68">
              <w:rPr>
                <w:b w:val="0"/>
                <w:szCs w:val="24"/>
              </w:rPr>
              <w:t>31</w:t>
            </w:r>
          </w:p>
        </w:tc>
      </w:tr>
    </w:tbl>
    <w:p w:rsidR="005D7C82" w:rsidRPr="00570AAC" w:rsidRDefault="005D7C82" w:rsidP="00A4206E">
      <w:pPr>
        <w:pageBreakBefore/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570AAC">
        <w:rPr>
          <w:sz w:val="28"/>
          <w:szCs w:val="28"/>
        </w:rPr>
        <w:lastRenderedPageBreak/>
        <w:t>Введение</w:t>
      </w:r>
    </w:p>
    <w:p w:rsidR="00B72414" w:rsidRPr="00570AAC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570AAC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201</w:t>
      </w:r>
      <w:r w:rsidR="00570AAC" w:rsidRPr="00570AAC">
        <w:rPr>
          <w:b w:val="0"/>
          <w:szCs w:val="24"/>
        </w:rPr>
        <w:t>9</w:t>
      </w:r>
      <w:r w:rsidRPr="00570AAC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570AAC">
        <w:rPr>
          <w:b w:val="0"/>
          <w:szCs w:val="24"/>
        </w:rPr>
        <w:t xml:space="preserve">                    </w:t>
      </w:r>
      <w:r w:rsidRPr="00570AAC">
        <w:rPr>
          <w:b w:val="0"/>
          <w:szCs w:val="24"/>
        </w:rPr>
        <w:t>15 марта 2013 года № 92-рп «Об оценке эффективности деятельности органов местного самоуправления городских округов и муниципальных районов Ханты-Мансийского автономного округа – Югры»</w:t>
      </w:r>
      <w:r w:rsidR="00B72414" w:rsidRPr="00570AAC">
        <w:rPr>
          <w:b w:val="0"/>
          <w:szCs w:val="24"/>
        </w:rPr>
        <w:t xml:space="preserve">. </w:t>
      </w:r>
    </w:p>
    <w:p w:rsidR="005D7C82" w:rsidRPr="00570AAC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570AAC">
        <w:rPr>
          <w:b w:val="0"/>
          <w:szCs w:val="24"/>
        </w:rPr>
        <w:t>В настоящем докладе представлена информация об основных показателях социально-экономического развития Белоярского ра</w:t>
      </w:r>
      <w:r w:rsidR="00D077E3" w:rsidRPr="00570AAC">
        <w:rPr>
          <w:b w:val="0"/>
          <w:szCs w:val="24"/>
        </w:rPr>
        <w:t>йона за 201</w:t>
      </w:r>
      <w:r w:rsidR="000C7E38" w:rsidRPr="00570AAC">
        <w:rPr>
          <w:b w:val="0"/>
          <w:szCs w:val="24"/>
        </w:rPr>
        <w:t>9</w:t>
      </w:r>
      <w:r w:rsidRPr="00570AAC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района</w:t>
      </w:r>
      <w:r w:rsidR="00B72414" w:rsidRPr="00570AAC">
        <w:rPr>
          <w:b w:val="0"/>
          <w:szCs w:val="24"/>
        </w:rPr>
        <w:t xml:space="preserve">. </w:t>
      </w:r>
      <w:r w:rsidRPr="00570AAC">
        <w:rPr>
          <w:b w:val="0"/>
          <w:szCs w:val="24"/>
        </w:rPr>
        <w:t xml:space="preserve"> </w:t>
      </w:r>
    </w:p>
    <w:p w:rsidR="005D7C82" w:rsidRPr="000638FB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5D7C82" w:rsidRPr="000638FB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color w:val="FF0000"/>
          <w:sz w:val="28"/>
          <w:szCs w:val="28"/>
        </w:rPr>
      </w:pPr>
      <w:r w:rsidRPr="002D0FCB">
        <w:rPr>
          <w:sz w:val="28"/>
          <w:szCs w:val="28"/>
        </w:rPr>
        <w:t>Раздел 1. Основные итоги социально</w:t>
      </w:r>
      <w:r w:rsidRPr="002D0FCB">
        <w:rPr>
          <w:b w:val="0"/>
          <w:sz w:val="28"/>
          <w:szCs w:val="28"/>
        </w:rPr>
        <w:t>-</w:t>
      </w:r>
      <w:r w:rsidRPr="002D0FCB">
        <w:rPr>
          <w:sz w:val="28"/>
          <w:szCs w:val="28"/>
        </w:rPr>
        <w:t>экономического развития</w:t>
      </w:r>
      <w:r w:rsidRPr="000638FB">
        <w:rPr>
          <w:b w:val="0"/>
          <w:color w:val="FF0000"/>
          <w:sz w:val="28"/>
          <w:szCs w:val="28"/>
        </w:rPr>
        <w:t>.</w:t>
      </w:r>
    </w:p>
    <w:p w:rsidR="005D7C82" w:rsidRPr="000638FB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496E25" w:rsidRDefault="000F3EAD" w:rsidP="00A4206E">
      <w:pPr>
        <w:numPr>
          <w:ilvl w:val="1"/>
          <w:numId w:val="17"/>
        </w:numPr>
        <w:spacing w:line="276" w:lineRule="auto"/>
        <w:jc w:val="center"/>
        <w:rPr>
          <w:szCs w:val="24"/>
        </w:rPr>
      </w:pPr>
      <w:r w:rsidRPr="00496E25">
        <w:rPr>
          <w:szCs w:val="24"/>
        </w:rPr>
        <w:t>Демографическая ситуация</w:t>
      </w:r>
      <w:r w:rsidR="005D7C82" w:rsidRPr="00496E25">
        <w:rPr>
          <w:szCs w:val="24"/>
        </w:rPr>
        <w:t>.</w:t>
      </w:r>
    </w:p>
    <w:p w:rsidR="00F5076A" w:rsidRPr="00496E25" w:rsidRDefault="00A10A4D" w:rsidP="00A4206E">
      <w:pPr>
        <w:pStyle w:val="a3"/>
        <w:spacing w:line="276" w:lineRule="auto"/>
        <w:jc w:val="both"/>
        <w:rPr>
          <w:b w:val="0"/>
          <w:sz w:val="24"/>
          <w:szCs w:val="26"/>
        </w:rPr>
      </w:pPr>
      <w:r w:rsidRPr="00496E25">
        <w:rPr>
          <w:b w:val="0"/>
          <w:sz w:val="24"/>
          <w:szCs w:val="26"/>
        </w:rPr>
        <w:t xml:space="preserve">              </w:t>
      </w:r>
      <w:r w:rsidR="00F5076A" w:rsidRPr="00496E25">
        <w:rPr>
          <w:b w:val="0"/>
          <w:sz w:val="24"/>
          <w:szCs w:val="26"/>
        </w:rPr>
        <w:t>Среднегодовая численность населения Белоярского района за 201</w:t>
      </w:r>
      <w:r w:rsidR="00496E25" w:rsidRPr="00496E25">
        <w:rPr>
          <w:b w:val="0"/>
          <w:sz w:val="24"/>
          <w:szCs w:val="26"/>
          <w:lang w:val="ru-RU"/>
        </w:rPr>
        <w:t>9</w:t>
      </w:r>
      <w:r w:rsidR="00F5076A" w:rsidRPr="00496E25">
        <w:rPr>
          <w:b w:val="0"/>
          <w:sz w:val="24"/>
          <w:szCs w:val="26"/>
        </w:rPr>
        <w:t xml:space="preserve"> год составила </w:t>
      </w:r>
      <w:r w:rsidR="00496E25" w:rsidRPr="00496E25">
        <w:rPr>
          <w:b w:val="0"/>
          <w:sz w:val="24"/>
          <w:szCs w:val="26"/>
          <w:lang w:val="ru-RU"/>
        </w:rPr>
        <w:t>28,418</w:t>
      </w:r>
      <w:r w:rsidR="0052064A" w:rsidRPr="00496E25">
        <w:rPr>
          <w:b w:val="0"/>
          <w:sz w:val="24"/>
          <w:szCs w:val="26"/>
          <w:lang w:val="ru-RU"/>
        </w:rPr>
        <w:t xml:space="preserve"> </w:t>
      </w:r>
      <w:r w:rsidR="00F5076A" w:rsidRPr="00496E25">
        <w:rPr>
          <w:b w:val="0"/>
          <w:sz w:val="24"/>
          <w:szCs w:val="26"/>
        </w:rPr>
        <w:t>тыс. человек.</w:t>
      </w:r>
    </w:p>
    <w:p w:rsidR="00F5076A" w:rsidRPr="00496E25" w:rsidRDefault="00F5076A" w:rsidP="00A4206E">
      <w:pPr>
        <w:pStyle w:val="a3"/>
        <w:spacing w:line="276" w:lineRule="auto"/>
        <w:jc w:val="both"/>
        <w:rPr>
          <w:b w:val="0"/>
          <w:sz w:val="24"/>
          <w:szCs w:val="26"/>
          <w:lang w:val="ru-RU"/>
        </w:rPr>
      </w:pPr>
      <w:r w:rsidRPr="000638FB">
        <w:rPr>
          <w:b w:val="0"/>
          <w:color w:val="FF0000"/>
          <w:sz w:val="24"/>
          <w:szCs w:val="26"/>
        </w:rPr>
        <w:t xml:space="preserve">              </w:t>
      </w:r>
      <w:r w:rsidR="00496E25" w:rsidRPr="00496E25">
        <w:rPr>
          <w:b w:val="0"/>
          <w:sz w:val="24"/>
          <w:szCs w:val="26"/>
          <w:lang w:val="ru-RU"/>
        </w:rPr>
        <w:t xml:space="preserve">На </w:t>
      </w:r>
      <w:r w:rsidRPr="00496E25">
        <w:rPr>
          <w:b w:val="0"/>
          <w:sz w:val="24"/>
          <w:szCs w:val="26"/>
        </w:rPr>
        <w:t>территор</w:t>
      </w:r>
      <w:r w:rsidR="00496E25" w:rsidRPr="00496E25">
        <w:rPr>
          <w:b w:val="0"/>
          <w:sz w:val="24"/>
          <w:szCs w:val="26"/>
        </w:rPr>
        <w:t>ии Белоярского района показатель рождаемости превысил</w:t>
      </w:r>
      <w:r w:rsidRPr="00496E25">
        <w:rPr>
          <w:b w:val="0"/>
          <w:sz w:val="24"/>
          <w:szCs w:val="26"/>
        </w:rPr>
        <w:t xml:space="preserve"> пок</w:t>
      </w:r>
      <w:r w:rsidR="00496E25" w:rsidRPr="00496E25">
        <w:rPr>
          <w:b w:val="0"/>
          <w:sz w:val="24"/>
          <w:szCs w:val="26"/>
        </w:rPr>
        <w:t>азатель смертности более чем в 2</w:t>
      </w:r>
      <w:r w:rsidRPr="00496E25">
        <w:rPr>
          <w:b w:val="0"/>
          <w:sz w:val="24"/>
          <w:szCs w:val="26"/>
        </w:rPr>
        <w:t xml:space="preserve"> раза.  </w:t>
      </w:r>
      <w:r w:rsidR="0078325B">
        <w:rPr>
          <w:b w:val="0"/>
          <w:sz w:val="24"/>
          <w:szCs w:val="26"/>
          <w:lang w:val="ru-RU"/>
        </w:rPr>
        <w:t>По данным отдела ЗАГС в</w:t>
      </w:r>
      <w:r w:rsidRPr="00496E25">
        <w:rPr>
          <w:b w:val="0"/>
          <w:sz w:val="24"/>
          <w:szCs w:val="26"/>
        </w:rPr>
        <w:t xml:space="preserve"> 201</w:t>
      </w:r>
      <w:r w:rsidR="00496E25" w:rsidRPr="00496E25">
        <w:rPr>
          <w:b w:val="0"/>
          <w:sz w:val="24"/>
          <w:szCs w:val="26"/>
          <w:lang w:val="ru-RU"/>
        </w:rPr>
        <w:t>9</w:t>
      </w:r>
      <w:r w:rsidRPr="00496E25">
        <w:rPr>
          <w:b w:val="0"/>
          <w:sz w:val="24"/>
          <w:szCs w:val="26"/>
        </w:rPr>
        <w:t xml:space="preserve"> году на террит</w:t>
      </w:r>
      <w:r w:rsidR="0052064A" w:rsidRPr="00496E25">
        <w:rPr>
          <w:b w:val="0"/>
          <w:sz w:val="24"/>
          <w:szCs w:val="26"/>
        </w:rPr>
        <w:t>ории</w:t>
      </w:r>
      <w:r w:rsidR="00537CD6" w:rsidRPr="00496E25">
        <w:rPr>
          <w:b w:val="0"/>
          <w:sz w:val="24"/>
          <w:szCs w:val="26"/>
        </w:rPr>
        <w:t xml:space="preserve"> Белоярского района родил</w:t>
      </w:r>
      <w:r w:rsidR="000C7E38">
        <w:rPr>
          <w:b w:val="0"/>
          <w:sz w:val="24"/>
          <w:szCs w:val="26"/>
          <w:lang w:val="ru-RU"/>
        </w:rPr>
        <w:t>и</w:t>
      </w:r>
      <w:r w:rsidR="00537CD6" w:rsidRPr="00496E25">
        <w:rPr>
          <w:b w:val="0"/>
          <w:sz w:val="24"/>
          <w:szCs w:val="26"/>
          <w:lang w:val="ru-RU"/>
        </w:rPr>
        <w:t>сь</w:t>
      </w:r>
      <w:r w:rsidRPr="00496E25">
        <w:rPr>
          <w:b w:val="0"/>
          <w:sz w:val="24"/>
          <w:szCs w:val="26"/>
        </w:rPr>
        <w:t xml:space="preserve">  </w:t>
      </w:r>
      <w:r w:rsidR="0052064A" w:rsidRPr="00496E25">
        <w:rPr>
          <w:b w:val="0"/>
          <w:sz w:val="24"/>
          <w:szCs w:val="26"/>
          <w:lang w:val="ru-RU"/>
        </w:rPr>
        <w:t>3</w:t>
      </w:r>
      <w:r w:rsidR="00496E25" w:rsidRPr="00496E25">
        <w:rPr>
          <w:b w:val="0"/>
          <w:sz w:val="24"/>
          <w:szCs w:val="26"/>
          <w:lang w:val="ru-RU"/>
        </w:rPr>
        <w:t>24</w:t>
      </w:r>
      <w:r w:rsidR="00496E25" w:rsidRPr="00496E25">
        <w:rPr>
          <w:b w:val="0"/>
          <w:sz w:val="24"/>
          <w:szCs w:val="26"/>
        </w:rPr>
        <w:t xml:space="preserve"> ребенка</w:t>
      </w:r>
      <w:r w:rsidR="0078325B">
        <w:rPr>
          <w:b w:val="0"/>
          <w:sz w:val="24"/>
          <w:szCs w:val="26"/>
        </w:rPr>
        <w:t>.</w:t>
      </w:r>
      <w:r w:rsidRPr="001250B0">
        <w:rPr>
          <w:b w:val="0"/>
          <w:color w:val="FF0000"/>
          <w:sz w:val="24"/>
          <w:szCs w:val="26"/>
        </w:rPr>
        <w:t xml:space="preserve">  </w:t>
      </w:r>
      <w:r w:rsidRPr="00496E25">
        <w:rPr>
          <w:b w:val="0"/>
          <w:sz w:val="24"/>
          <w:szCs w:val="26"/>
        </w:rPr>
        <w:t>Коэфф</w:t>
      </w:r>
      <w:r w:rsidR="0052064A" w:rsidRPr="00496E25">
        <w:rPr>
          <w:b w:val="0"/>
          <w:sz w:val="24"/>
          <w:szCs w:val="26"/>
        </w:rPr>
        <w:t xml:space="preserve">ициент рождаемости составил </w:t>
      </w:r>
      <w:r w:rsidR="00496E25" w:rsidRPr="00496E25">
        <w:rPr>
          <w:b w:val="0"/>
          <w:sz w:val="24"/>
          <w:szCs w:val="26"/>
          <w:lang w:val="ru-RU"/>
        </w:rPr>
        <w:t>11,4</w:t>
      </w:r>
      <w:r w:rsidR="00844C71" w:rsidRPr="00496E25">
        <w:rPr>
          <w:b w:val="0"/>
          <w:sz w:val="24"/>
          <w:szCs w:val="26"/>
        </w:rPr>
        <w:t xml:space="preserve"> промилле</w:t>
      </w:r>
      <w:r w:rsidR="00844C71" w:rsidRPr="00496E25">
        <w:rPr>
          <w:b w:val="0"/>
          <w:sz w:val="24"/>
          <w:szCs w:val="26"/>
          <w:lang w:val="ru-RU"/>
        </w:rPr>
        <w:t>.</w:t>
      </w:r>
    </w:p>
    <w:p w:rsidR="00A10A4D" w:rsidRPr="00496E25" w:rsidRDefault="00F5076A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496E25">
        <w:rPr>
          <w:b w:val="0"/>
          <w:sz w:val="24"/>
          <w:szCs w:val="26"/>
        </w:rPr>
        <w:t>Уровень смертности з</w:t>
      </w:r>
      <w:r w:rsidR="0052064A" w:rsidRPr="00496E25">
        <w:rPr>
          <w:b w:val="0"/>
          <w:sz w:val="24"/>
          <w:szCs w:val="26"/>
        </w:rPr>
        <w:t>а 201</w:t>
      </w:r>
      <w:r w:rsidR="00496E25" w:rsidRPr="00496E25">
        <w:rPr>
          <w:b w:val="0"/>
          <w:sz w:val="24"/>
          <w:szCs w:val="26"/>
          <w:lang w:val="ru-RU"/>
        </w:rPr>
        <w:t>9</w:t>
      </w:r>
      <w:r w:rsidR="00496E25" w:rsidRPr="00496E25">
        <w:rPr>
          <w:b w:val="0"/>
          <w:sz w:val="24"/>
          <w:szCs w:val="26"/>
        </w:rPr>
        <w:t xml:space="preserve"> год оценочно составил 5,1</w:t>
      </w:r>
      <w:r w:rsidR="00F21636" w:rsidRPr="00496E25">
        <w:rPr>
          <w:b w:val="0"/>
          <w:sz w:val="24"/>
          <w:szCs w:val="26"/>
        </w:rPr>
        <w:t xml:space="preserve"> промилле</w:t>
      </w:r>
      <w:r w:rsidRPr="00496E25">
        <w:rPr>
          <w:b w:val="0"/>
          <w:sz w:val="24"/>
          <w:szCs w:val="26"/>
        </w:rPr>
        <w:t>. Коэффиц</w:t>
      </w:r>
      <w:r w:rsidR="00496E25" w:rsidRPr="00496E25">
        <w:rPr>
          <w:b w:val="0"/>
          <w:sz w:val="24"/>
          <w:szCs w:val="26"/>
        </w:rPr>
        <w:t>иент естественного прироста – 6</w:t>
      </w:r>
      <w:r w:rsidR="000D53F8" w:rsidRPr="00496E25">
        <w:rPr>
          <w:b w:val="0"/>
          <w:sz w:val="24"/>
          <w:szCs w:val="26"/>
        </w:rPr>
        <w:t>,3</w:t>
      </w:r>
      <w:r w:rsidRPr="00496E25">
        <w:rPr>
          <w:b w:val="0"/>
          <w:sz w:val="24"/>
          <w:szCs w:val="26"/>
        </w:rPr>
        <w:t xml:space="preserve"> промилле.</w:t>
      </w:r>
    </w:p>
    <w:p w:rsidR="005D7C82" w:rsidRPr="0098537F" w:rsidRDefault="005D7C82" w:rsidP="00A4206E">
      <w:pPr>
        <w:tabs>
          <w:tab w:val="left" w:pos="9360"/>
        </w:tabs>
        <w:spacing w:line="276" w:lineRule="auto"/>
        <w:jc w:val="right"/>
        <w:rPr>
          <w:b w:val="0"/>
          <w:szCs w:val="26"/>
          <w:lang w:val="x-none" w:eastAsia="x-none"/>
        </w:rPr>
      </w:pPr>
      <w:r w:rsidRPr="0098537F">
        <w:rPr>
          <w:b w:val="0"/>
          <w:szCs w:val="26"/>
          <w:lang w:val="x-none" w:eastAsia="x-none"/>
        </w:rPr>
        <w:t>Диаграмма 1</w:t>
      </w:r>
    </w:p>
    <w:p w:rsidR="005D7C82" w:rsidRDefault="0078325B" w:rsidP="00A4206E">
      <w:pPr>
        <w:tabs>
          <w:tab w:val="left" w:pos="9360"/>
        </w:tabs>
        <w:spacing w:line="276" w:lineRule="auto"/>
        <w:jc w:val="center"/>
        <w:rPr>
          <w:b w:val="0"/>
          <w:color w:val="FF0000"/>
          <w:szCs w:val="26"/>
          <w:lang w:val="x-none" w:eastAsia="x-none"/>
        </w:rPr>
      </w:pPr>
      <w:r>
        <w:rPr>
          <w:noProof/>
        </w:rPr>
        <w:drawing>
          <wp:inline distT="0" distB="0" distL="0" distR="0" wp14:anchorId="6BCA67AB" wp14:editId="49F1472E">
            <wp:extent cx="5940425" cy="3417570"/>
            <wp:effectExtent l="0" t="0" r="317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325B" w:rsidRPr="0078325B" w:rsidRDefault="0078325B" w:rsidP="0078325B">
      <w:pPr>
        <w:tabs>
          <w:tab w:val="left" w:pos="9360"/>
        </w:tabs>
        <w:spacing w:line="276" w:lineRule="auto"/>
        <w:rPr>
          <w:b w:val="0"/>
          <w:sz w:val="20"/>
          <w:lang w:eastAsia="x-none"/>
        </w:rPr>
      </w:pPr>
      <w:r>
        <w:rPr>
          <w:b w:val="0"/>
          <w:sz w:val="20"/>
          <w:lang w:eastAsia="x-none"/>
        </w:rPr>
        <w:t>*</w:t>
      </w:r>
      <w:r w:rsidRPr="0078325B">
        <w:rPr>
          <w:b w:val="0"/>
          <w:sz w:val="20"/>
          <w:lang w:eastAsia="x-none"/>
        </w:rPr>
        <w:t xml:space="preserve"> по данным отдела ЗАГС администрации Белоярского района</w:t>
      </w:r>
    </w:p>
    <w:p w:rsidR="0078325B" w:rsidRPr="0078325B" w:rsidRDefault="0078325B" w:rsidP="0078325B">
      <w:pPr>
        <w:tabs>
          <w:tab w:val="left" w:pos="9360"/>
        </w:tabs>
        <w:spacing w:line="276" w:lineRule="auto"/>
        <w:rPr>
          <w:b w:val="0"/>
          <w:color w:val="FF0000"/>
          <w:sz w:val="20"/>
          <w:lang w:eastAsia="x-none"/>
        </w:rPr>
      </w:pPr>
    </w:p>
    <w:p w:rsidR="00F5076A" w:rsidRPr="00AC37A4" w:rsidRDefault="00F5076A" w:rsidP="00A4206E">
      <w:pPr>
        <w:pStyle w:val="a3"/>
        <w:tabs>
          <w:tab w:val="left" w:pos="9360"/>
        </w:tabs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AC37A4">
        <w:rPr>
          <w:b w:val="0"/>
          <w:sz w:val="24"/>
          <w:szCs w:val="26"/>
          <w:lang w:val="ru-RU"/>
        </w:rPr>
        <w:lastRenderedPageBreak/>
        <w:t>Миграционное сальдо за 201</w:t>
      </w:r>
      <w:r w:rsidR="00AC37A4" w:rsidRPr="00AC37A4">
        <w:rPr>
          <w:b w:val="0"/>
          <w:sz w:val="24"/>
          <w:szCs w:val="26"/>
          <w:lang w:val="ru-RU"/>
        </w:rPr>
        <w:t>9</w:t>
      </w:r>
      <w:r w:rsidRPr="00AC37A4">
        <w:rPr>
          <w:b w:val="0"/>
          <w:sz w:val="24"/>
          <w:szCs w:val="26"/>
          <w:lang w:val="ru-RU"/>
        </w:rPr>
        <w:t xml:space="preserve"> год составило минус </w:t>
      </w:r>
      <w:r w:rsidR="00AC37A4" w:rsidRPr="00AC37A4">
        <w:rPr>
          <w:b w:val="0"/>
          <w:sz w:val="24"/>
          <w:szCs w:val="26"/>
          <w:lang w:val="ru-RU"/>
        </w:rPr>
        <w:t>218</w:t>
      </w:r>
      <w:r w:rsidRPr="00AC37A4">
        <w:rPr>
          <w:b w:val="0"/>
          <w:sz w:val="24"/>
          <w:szCs w:val="26"/>
          <w:lang w:val="ru-RU"/>
        </w:rPr>
        <w:t xml:space="preserve"> человек, (201</w:t>
      </w:r>
      <w:r w:rsidR="00AC37A4" w:rsidRPr="00AC37A4">
        <w:rPr>
          <w:b w:val="0"/>
          <w:sz w:val="24"/>
          <w:szCs w:val="26"/>
          <w:lang w:val="ru-RU"/>
        </w:rPr>
        <w:t>8</w:t>
      </w:r>
      <w:r w:rsidRPr="00AC37A4">
        <w:rPr>
          <w:b w:val="0"/>
          <w:sz w:val="24"/>
          <w:szCs w:val="26"/>
          <w:lang w:val="ru-RU"/>
        </w:rPr>
        <w:t xml:space="preserve"> год</w:t>
      </w:r>
      <w:r w:rsidR="00A0527F" w:rsidRPr="00AC37A4">
        <w:rPr>
          <w:b w:val="0"/>
          <w:sz w:val="24"/>
          <w:szCs w:val="26"/>
          <w:lang w:val="ru-RU"/>
        </w:rPr>
        <w:t xml:space="preserve"> -</w:t>
      </w:r>
      <w:r w:rsidRPr="00AC37A4">
        <w:rPr>
          <w:b w:val="0"/>
          <w:sz w:val="24"/>
          <w:szCs w:val="26"/>
          <w:lang w:val="ru-RU"/>
        </w:rPr>
        <w:t xml:space="preserve"> минус </w:t>
      </w:r>
      <w:r w:rsidR="00AC37A4" w:rsidRPr="00AC37A4">
        <w:rPr>
          <w:b w:val="0"/>
          <w:sz w:val="24"/>
          <w:szCs w:val="26"/>
          <w:lang w:val="ru-RU"/>
        </w:rPr>
        <w:t>619</w:t>
      </w:r>
      <w:r w:rsidRPr="00AC37A4">
        <w:rPr>
          <w:b w:val="0"/>
          <w:sz w:val="24"/>
          <w:szCs w:val="26"/>
          <w:lang w:val="ru-RU"/>
        </w:rPr>
        <w:t xml:space="preserve"> человек). </w:t>
      </w:r>
    </w:p>
    <w:p w:rsidR="004952CF" w:rsidRDefault="00ED2CC4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 w:rsidRPr="00ED2CC4">
        <w:rPr>
          <w:b w:val="0"/>
          <w:sz w:val="24"/>
          <w:szCs w:val="24"/>
        </w:rPr>
        <w:t>Численность населения моложе трудоспособного возраста – 22,6% (оценка РФ -18,7%), доля трудоспособного населения – 61,6% (оценка РФ - 55,9%), доля населения старше трудоспособного возраста – 15,8% (оценка РФ – 25,4%).</w:t>
      </w:r>
    </w:p>
    <w:p w:rsidR="006C22A0" w:rsidRPr="000638FB" w:rsidRDefault="006C22A0" w:rsidP="00A4206E">
      <w:pPr>
        <w:pStyle w:val="a3"/>
        <w:spacing w:line="276" w:lineRule="auto"/>
        <w:ind w:firstLine="851"/>
        <w:jc w:val="both"/>
        <w:rPr>
          <w:b w:val="0"/>
          <w:color w:val="FF0000"/>
          <w:sz w:val="24"/>
          <w:szCs w:val="24"/>
          <w:lang w:val="ru-RU"/>
        </w:rPr>
      </w:pPr>
    </w:p>
    <w:p w:rsidR="007545D3" w:rsidRPr="00425534" w:rsidRDefault="005D7C82" w:rsidP="00A4206E">
      <w:pPr>
        <w:numPr>
          <w:ilvl w:val="1"/>
          <w:numId w:val="17"/>
        </w:numPr>
        <w:shd w:val="clear" w:color="auto" w:fill="FFFFFF"/>
        <w:tabs>
          <w:tab w:val="left" w:pos="1190"/>
        </w:tabs>
        <w:spacing w:line="276" w:lineRule="auto"/>
        <w:jc w:val="center"/>
        <w:rPr>
          <w:szCs w:val="24"/>
        </w:rPr>
      </w:pPr>
      <w:r w:rsidRPr="00425534">
        <w:rPr>
          <w:szCs w:val="24"/>
        </w:rPr>
        <w:t>Промышленность.</w:t>
      </w:r>
    </w:p>
    <w:p w:rsidR="00AD1443" w:rsidRPr="000638FB" w:rsidRDefault="00425534" w:rsidP="00A4206E">
      <w:pPr>
        <w:spacing w:line="276" w:lineRule="auto"/>
        <w:ind w:firstLine="708"/>
        <w:jc w:val="both"/>
        <w:rPr>
          <w:b w:val="0"/>
          <w:color w:val="FF0000"/>
          <w:szCs w:val="24"/>
        </w:rPr>
      </w:pPr>
      <w:r w:rsidRPr="00425534">
        <w:rPr>
          <w:b w:val="0"/>
          <w:szCs w:val="24"/>
        </w:rPr>
        <w:t>Основной фактор роста экономики Белоярского района – развитие промышленн</w:t>
      </w:r>
      <w:r w:rsidRPr="00425534">
        <w:rPr>
          <w:b w:val="0"/>
          <w:szCs w:val="24"/>
        </w:rPr>
        <w:t>о</w:t>
      </w:r>
      <w:r w:rsidRPr="00425534">
        <w:rPr>
          <w:b w:val="0"/>
          <w:szCs w:val="24"/>
        </w:rPr>
        <w:t>сти.</w:t>
      </w:r>
      <w:r w:rsidR="00A96C04" w:rsidRPr="00425534">
        <w:rPr>
          <w:b w:val="0"/>
          <w:szCs w:val="24"/>
        </w:rPr>
        <w:t xml:space="preserve"> </w:t>
      </w:r>
      <w:r w:rsidR="00AD1443" w:rsidRPr="00425534">
        <w:rPr>
          <w:b w:val="0"/>
          <w:szCs w:val="24"/>
        </w:rPr>
        <w:t>Объем промышленного производства (по крупным и средним предприятиям) з</w:t>
      </w:r>
      <w:r w:rsidR="003634B8" w:rsidRPr="00425534">
        <w:rPr>
          <w:b w:val="0"/>
          <w:szCs w:val="24"/>
        </w:rPr>
        <w:t>а</w:t>
      </w:r>
      <w:r w:rsidR="00AD1443" w:rsidRPr="00425534">
        <w:rPr>
          <w:b w:val="0"/>
          <w:szCs w:val="24"/>
        </w:rPr>
        <w:t xml:space="preserve"> </w:t>
      </w:r>
      <w:r w:rsidRPr="00425534">
        <w:rPr>
          <w:b w:val="0"/>
          <w:szCs w:val="24"/>
        </w:rPr>
        <w:t xml:space="preserve">      </w:t>
      </w:r>
      <w:r w:rsidR="00AD1443" w:rsidRPr="00425534">
        <w:rPr>
          <w:b w:val="0"/>
          <w:szCs w:val="24"/>
        </w:rPr>
        <w:t>201</w:t>
      </w:r>
      <w:r w:rsidRPr="00425534">
        <w:rPr>
          <w:b w:val="0"/>
          <w:szCs w:val="24"/>
        </w:rPr>
        <w:t>9</w:t>
      </w:r>
      <w:r w:rsidR="00B02E04" w:rsidRPr="00425534">
        <w:rPr>
          <w:b w:val="0"/>
          <w:szCs w:val="24"/>
        </w:rPr>
        <w:t xml:space="preserve"> год составил </w:t>
      </w:r>
      <w:r w:rsidRPr="00425534">
        <w:rPr>
          <w:b w:val="0"/>
          <w:szCs w:val="24"/>
        </w:rPr>
        <w:t>66 571,5</w:t>
      </w:r>
      <w:r w:rsidR="00AD1443" w:rsidRPr="00425534">
        <w:rPr>
          <w:b w:val="0"/>
          <w:szCs w:val="24"/>
        </w:rPr>
        <w:t xml:space="preserve"> млн. рублей. Индекс промышленного произв</w:t>
      </w:r>
      <w:r w:rsidR="00964910" w:rsidRPr="00425534">
        <w:rPr>
          <w:b w:val="0"/>
          <w:szCs w:val="24"/>
        </w:rPr>
        <w:t>одства по району (1</w:t>
      </w:r>
      <w:r w:rsidRPr="00425534">
        <w:rPr>
          <w:b w:val="0"/>
          <w:szCs w:val="24"/>
        </w:rPr>
        <w:t>40,4</w:t>
      </w:r>
      <w:r w:rsidR="00AD1443" w:rsidRPr="00425534">
        <w:rPr>
          <w:b w:val="0"/>
          <w:szCs w:val="24"/>
        </w:rPr>
        <w:t xml:space="preserve">%) опережает среднеокружной </w:t>
      </w:r>
      <w:r w:rsidR="00705208" w:rsidRPr="00425534">
        <w:rPr>
          <w:b w:val="0"/>
          <w:szCs w:val="24"/>
        </w:rPr>
        <w:t>(</w:t>
      </w:r>
      <w:r w:rsidRPr="00425534">
        <w:rPr>
          <w:b w:val="0"/>
          <w:szCs w:val="24"/>
        </w:rPr>
        <w:t>100,6</w:t>
      </w:r>
      <w:r w:rsidR="00705208" w:rsidRPr="00425534">
        <w:rPr>
          <w:b w:val="0"/>
          <w:szCs w:val="24"/>
        </w:rPr>
        <w:t>%) и среднероссийский (10</w:t>
      </w:r>
      <w:r w:rsidRPr="00425534">
        <w:rPr>
          <w:b w:val="0"/>
          <w:szCs w:val="24"/>
        </w:rPr>
        <w:t>2,4</w:t>
      </w:r>
      <w:r w:rsidR="00AD1443" w:rsidRPr="00425534">
        <w:rPr>
          <w:b w:val="0"/>
          <w:szCs w:val="24"/>
        </w:rPr>
        <w:t>%) уровни.</w:t>
      </w:r>
    </w:p>
    <w:p w:rsidR="00AD1443" w:rsidRPr="000638FB" w:rsidRDefault="00AD1443" w:rsidP="00A4206E">
      <w:pPr>
        <w:spacing w:line="276" w:lineRule="auto"/>
        <w:jc w:val="right"/>
        <w:rPr>
          <w:b w:val="0"/>
          <w:color w:val="FF0000"/>
          <w:szCs w:val="24"/>
        </w:rPr>
      </w:pPr>
    </w:p>
    <w:p w:rsidR="00AD1443" w:rsidRDefault="00AD1443" w:rsidP="00A4206E">
      <w:pPr>
        <w:spacing w:line="276" w:lineRule="auto"/>
        <w:jc w:val="right"/>
        <w:rPr>
          <w:b w:val="0"/>
          <w:color w:val="FF0000"/>
          <w:szCs w:val="24"/>
        </w:rPr>
      </w:pPr>
      <w:r w:rsidRPr="00C557A0">
        <w:rPr>
          <w:b w:val="0"/>
          <w:szCs w:val="24"/>
        </w:rPr>
        <w:t>Диаграмма</w:t>
      </w:r>
      <w:r w:rsidRPr="000638FB">
        <w:rPr>
          <w:b w:val="0"/>
          <w:color w:val="FF0000"/>
          <w:szCs w:val="24"/>
        </w:rPr>
        <w:t xml:space="preserve"> </w:t>
      </w:r>
      <w:r w:rsidRPr="0036660D">
        <w:rPr>
          <w:b w:val="0"/>
          <w:szCs w:val="24"/>
        </w:rPr>
        <w:t>2</w:t>
      </w:r>
    </w:p>
    <w:p w:rsidR="00C557A0" w:rsidRPr="000638FB" w:rsidRDefault="00C557A0" w:rsidP="00A4206E">
      <w:pPr>
        <w:spacing w:line="276" w:lineRule="auto"/>
        <w:jc w:val="right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3E7495C9" wp14:editId="3D7C124E">
            <wp:extent cx="5940425" cy="3603249"/>
            <wp:effectExtent l="0" t="0" r="317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1443" w:rsidRPr="000638FB" w:rsidRDefault="00B02E04" w:rsidP="00C557A0">
      <w:pPr>
        <w:spacing w:line="276" w:lineRule="auto"/>
        <w:rPr>
          <w:noProof/>
          <w:color w:val="FF0000"/>
        </w:rPr>
      </w:pPr>
      <w:r w:rsidRPr="000638FB">
        <w:rPr>
          <w:noProof/>
          <w:color w:val="FF0000"/>
        </w:rPr>
        <w:t xml:space="preserve"> </w:t>
      </w:r>
    </w:p>
    <w:p w:rsidR="00964910" w:rsidRPr="00E5490D" w:rsidRDefault="00425534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425534">
        <w:rPr>
          <w:b w:val="0"/>
          <w:szCs w:val="24"/>
          <w:lang w:eastAsia="x-none"/>
        </w:rPr>
        <w:t xml:space="preserve">Доминирующую роль </w:t>
      </w:r>
      <w:r w:rsidRPr="00E5490D">
        <w:rPr>
          <w:b w:val="0"/>
          <w:szCs w:val="24"/>
          <w:lang w:eastAsia="x-none"/>
        </w:rPr>
        <w:t>в развитии промышленности играет нефтедобывающая о</w:t>
      </w:r>
      <w:r w:rsidRPr="00E5490D">
        <w:rPr>
          <w:b w:val="0"/>
          <w:szCs w:val="24"/>
          <w:lang w:eastAsia="x-none"/>
        </w:rPr>
        <w:t>т</w:t>
      </w:r>
      <w:r w:rsidRPr="00E5490D">
        <w:rPr>
          <w:b w:val="0"/>
          <w:szCs w:val="24"/>
          <w:lang w:eastAsia="x-none"/>
        </w:rPr>
        <w:t>расль,</w:t>
      </w:r>
      <w:r w:rsidR="00964910" w:rsidRPr="00E5490D">
        <w:rPr>
          <w:b w:val="0"/>
          <w:szCs w:val="24"/>
        </w:rPr>
        <w:t xml:space="preserve"> </w:t>
      </w:r>
      <w:r w:rsidR="00443B35" w:rsidRPr="00E5490D">
        <w:rPr>
          <w:b w:val="0"/>
          <w:szCs w:val="24"/>
        </w:rPr>
        <w:t>на долю которой приходится</w:t>
      </w:r>
      <w:r w:rsidR="00705208" w:rsidRPr="00E5490D">
        <w:rPr>
          <w:b w:val="0"/>
          <w:szCs w:val="24"/>
        </w:rPr>
        <w:t xml:space="preserve"> </w:t>
      </w:r>
      <w:r w:rsidR="00E5490D" w:rsidRPr="00E5490D">
        <w:rPr>
          <w:b w:val="0"/>
          <w:szCs w:val="24"/>
        </w:rPr>
        <w:t>96,4</w:t>
      </w:r>
      <w:r w:rsidR="00964910" w:rsidRPr="00E5490D">
        <w:rPr>
          <w:b w:val="0"/>
          <w:szCs w:val="24"/>
        </w:rPr>
        <w:t>%.</w:t>
      </w:r>
    </w:p>
    <w:p w:rsidR="00964910" w:rsidRPr="00E5490D" w:rsidRDefault="00E5490D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E5490D">
        <w:rPr>
          <w:b w:val="0"/>
          <w:bCs/>
          <w:szCs w:val="24"/>
        </w:rPr>
        <w:t>За 2019</w:t>
      </w:r>
      <w:r w:rsidR="00964910" w:rsidRPr="00E5490D">
        <w:rPr>
          <w:b w:val="0"/>
          <w:bCs/>
          <w:szCs w:val="24"/>
        </w:rPr>
        <w:t xml:space="preserve"> год объем добычи нефти на территории Белоярского района </w:t>
      </w:r>
      <w:r w:rsidR="00964910" w:rsidRPr="00E5490D">
        <w:rPr>
          <w:b w:val="0"/>
          <w:szCs w:val="24"/>
        </w:rPr>
        <w:t>составил          2 </w:t>
      </w:r>
      <w:r w:rsidRPr="00E5490D">
        <w:rPr>
          <w:b w:val="0"/>
          <w:szCs w:val="24"/>
        </w:rPr>
        <w:t>804,7</w:t>
      </w:r>
      <w:r w:rsidR="00964910" w:rsidRPr="00E5490D">
        <w:rPr>
          <w:b w:val="0"/>
          <w:szCs w:val="24"/>
        </w:rPr>
        <w:t xml:space="preserve"> тыс. тонн, что </w:t>
      </w:r>
      <w:r w:rsidRPr="00E5490D">
        <w:rPr>
          <w:b w:val="0"/>
          <w:szCs w:val="24"/>
        </w:rPr>
        <w:t>на 8,9% превышает уровень 2018</w:t>
      </w:r>
      <w:r w:rsidR="00443B35" w:rsidRPr="00E5490D">
        <w:rPr>
          <w:b w:val="0"/>
          <w:szCs w:val="24"/>
        </w:rPr>
        <w:t xml:space="preserve"> года.</w:t>
      </w:r>
      <w:r w:rsidR="00964910" w:rsidRPr="00E5490D">
        <w:rPr>
          <w:b w:val="0"/>
          <w:szCs w:val="24"/>
        </w:rPr>
        <w:t xml:space="preserve"> </w:t>
      </w:r>
      <w:r w:rsidR="00964910" w:rsidRPr="00E5490D">
        <w:rPr>
          <w:b w:val="0"/>
          <w:bCs/>
          <w:szCs w:val="24"/>
        </w:rPr>
        <w:t xml:space="preserve">За последние пять лет </w:t>
      </w:r>
      <w:proofErr w:type="spellStart"/>
      <w:r w:rsidR="00964910" w:rsidRPr="00E5490D">
        <w:rPr>
          <w:b w:val="0"/>
          <w:bCs/>
          <w:szCs w:val="24"/>
        </w:rPr>
        <w:t>обем</w:t>
      </w:r>
      <w:proofErr w:type="spellEnd"/>
      <w:r w:rsidR="00964910" w:rsidRPr="00E5490D">
        <w:rPr>
          <w:b w:val="0"/>
          <w:bCs/>
          <w:szCs w:val="24"/>
        </w:rPr>
        <w:t xml:space="preserve"> добычи нефти уве</w:t>
      </w:r>
      <w:r w:rsidRPr="00E5490D">
        <w:rPr>
          <w:b w:val="0"/>
          <w:bCs/>
          <w:szCs w:val="24"/>
        </w:rPr>
        <w:t>личился в 2,3</w:t>
      </w:r>
      <w:r w:rsidR="00964910" w:rsidRPr="00E5490D">
        <w:rPr>
          <w:b w:val="0"/>
          <w:bCs/>
          <w:szCs w:val="24"/>
        </w:rPr>
        <w:t xml:space="preserve"> раза.</w:t>
      </w:r>
      <w:r w:rsidR="00964910" w:rsidRPr="00E5490D">
        <w:rPr>
          <w:b w:val="0"/>
          <w:szCs w:val="24"/>
        </w:rPr>
        <w:t xml:space="preserve"> Добычу нефти на территории Белоярского района осуществляют ТПП «РИ</w:t>
      </w:r>
      <w:r w:rsidR="00443B35" w:rsidRPr="00E5490D">
        <w:rPr>
          <w:b w:val="0"/>
          <w:szCs w:val="24"/>
        </w:rPr>
        <w:t xml:space="preserve">ТЭКБелоярскнефть» </w:t>
      </w:r>
      <w:r>
        <w:rPr>
          <w:b w:val="0"/>
          <w:szCs w:val="24"/>
        </w:rPr>
        <w:t>ООО</w:t>
      </w:r>
      <w:r w:rsidR="00443B35" w:rsidRPr="00E5490D">
        <w:rPr>
          <w:b w:val="0"/>
          <w:szCs w:val="24"/>
        </w:rPr>
        <w:t xml:space="preserve"> «РИТЭК» и П</w:t>
      </w:r>
      <w:r w:rsidR="00964910" w:rsidRPr="00E5490D">
        <w:rPr>
          <w:b w:val="0"/>
          <w:szCs w:val="24"/>
        </w:rPr>
        <w:t>АО «Сургутнефтегаз».</w:t>
      </w:r>
    </w:p>
    <w:p w:rsidR="00E5490D" w:rsidRPr="00E5490D" w:rsidRDefault="00E5490D" w:rsidP="00E5490D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E5490D">
        <w:rPr>
          <w:b w:val="0"/>
          <w:bCs/>
          <w:szCs w:val="24"/>
        </w:rPr>
        <w:t xml:space="preserve">Главная задача, которая ставится перед </w:t>
      </w:r>
      <w:r>
        <w:rPr>
          <w:b w:val="0"/>
          <w:szCs w:val="24"/>
        </w:rPr>
        <w:t>ТПП</w:t>
      </w:r>
      <w:r w:rsidRPr="00E5490D">
        <w:rPr>
          <w:b w:val="0"/>
          <w:szCs w:val="24"/>
        </w:rPr>
        <w:t xml:space="preserve"> «РИТЭКБелоярскнефть» </w:t>
      </w:r>
      <w:r>
        <w:rPr>
          <w:b w:val="0"/>
          <w:szCs w:val="24"/>
        </w:rPr>
        <w:t>ООО</w:t>
      </w:r>
      <w:r w:rsidRPr="00E5490D">
        <w:rPr>
          <w:b w:val="0"/>
          <w:szCs w:val="24"/>
        </w:rPr>
        <w:t xml:space="preserve"> «</w:t>
      </w:r>
      <w:r>
        <w:rPr>
          <w:b w:val="0"/>
          <w:szCs w:val="24"/>
        </w:rPr>
        <w:t>РИТЭК</w:t>
      </w:r>
      <w:r w:rsidRPr="00E5490D">
        <w:rPr>
          <w:b w:val="0"/>
          <w:szCs w:val="24"/>
        </w:rPr>
        <w:t>»,</w:t>
      </w:r>
      <w:r w:rsidRPr="00E5490D">
        <w:rPr>
          <w:b w:val="0"/>
          <w:bCs/>
          <w:szCs w:val="24"/>
        </w:rPr>
        <w:t xml:space="preserve"> – наращивание объемов добычи нефти, снижение ее себестоимости путем внедрения инновационных технологий и бережного производства. Сегодня одним из пр</w:t>
      </w:r>
      <w:r w:rsidRPr="00E5490D">
        <w:rPr>
          <w:b w:val="0"/>
          <w:bCs/>
          <w:szCs w:val="24"/>
        </w:rPr>
        <w:t>и</w:t>
      </w:r>
      <w:r w:rsidRPr="00E5490D">
        <w:rPr>
          <w:b w:val="0"/>
          <w:bCs/>
          <w:szCs w:val="24"/>
        </w:rPr>
        <w:t>оритетных проектов компании в части разработки трудноизвлекаемых запасов углевод</w:t>
      </w:r>
      <w:r w:rsidRPr="00E5490D">
        <w:rPr>
          <w:b w:val="0"/>
          <w:bCs/>
          <w:szCs w:val="24"/>
        </w:rPr>
        <w:t>о</w:t>
      </w:r>
      <w:r w:rsidRPr="00E5490D">
        <w:rPr>
          <w:b w:val="0"/>
          <w:bCs/>
          <w:szCs w:val="24"/>
        </w:rPr>
        <w:t>родного сырья является месторождение имени В.Н. Виноградова. В настоящее время де</w:t>
      </w:r>
      <w:r w:rsidRPr="00E5490D">
        <w:rPr>
          <w:b w:val="0"/>
          <w:bCs/>
          <w:szCs w:val="24"/>
        </w:rPr>
        <w:t>й</w:t>
      </w:r>
      <w:r w:rsidRPr="00E5490D">
        <w:rPr>
          <w:b w:val="0"/>
          <w:bCs/>
          <w:szCs w:val="24"/>
        </w:rPr>
        <w:t>ствующий фонд скважин на месторождении составляет 129 единиц, из них 33 новых д</w:t>
      </w:r>
      <w:r w:rsidRPr="00E5490D">
        <w:rPr>
          <w:b w:val="0"/>
          <w:bCs/>
          <w:szCs w:val="24"/>
        </w:rPr>
        <w:t>о</w:t>
      </w:r>
      <w:r w:rsidRPr="00E5490D">
        <w:rPr>
          <w:b w:val="0"/>
          <w:bCs/>
          <w:szCs w:val="24"/>
        </w:rPr>
        <w:t xml:space="preserve">бывающих скважин введено в 2019 году. </w:t>
      </w:r>
    </w:p>
    <w:p w:rsidR="00E5490D" w:rsidRDefault="00E5490D" w:rsidP="00E5490D">
      <w:pPr>
        <w:spacing w:line="276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>ПАО</w:t>
      </w:r>
      <w:r w:rsidRPr="00E5490D">
        <w:rPr>
          <w:b w:val="0"/>
          <w:bCs/>
          <w:szCs w:val="24"/>
        </w:rPr>
        <w:t xml:space="preserve"> «Сургутнефтегаз» владеет 7 лицензионными участками на территории Бел</w:t>
      </w:r>
      <w:r w:rsidRPr="00E5490D">
        <w:rPr>
          <w:b w:val="0"/>
          <w:bCs/>
          <w:szCs w:val="24"/>
        </w:rPr>
        <w:t>о</w:t>
      </w:r>
      <w:r w:rsidRPr="00E5490D">
        <w:rPr>
          <w:b w:val="0"/>
          <w:bCs/>
          <w:szCs w:val="24"/>
        </w:rPr>
        <w:t xml:space="preserve">ярского района. </w:t>
      </w:r>
      <w:r w:rsidRPr="00E5490D">
        <w:rPr>
          <w:b w:val="0"/>
          <w:szCs w:val="24"/>
        </w:rPr>
        <w:t xml:space="preserve">Компания </w:t>
      </w:r>
      <w:r w:rsidRPr="00E5490D">
        <w:rPr>
          <w:b w:val="0"/>
          <w:bCs/>
          <w:szCs w:val="24"/>
        </w:rPr>
        <w:t>ввела в промышленную разработку и осуществляет деятел</w:t>
      </w:r>
      <w:r w:rsidRPr="00E5490D">
        <w:rPr>
          <w:b w:val="0"/>
          <w:bCs/>
          <w:szCs w:val="24"/>
        </w:rPr>
        <w:t>ь</w:t>
      </w:r>
      <w:r w:rsidRPr="00E5490D">
        <w:rPr>
          <w:b w:val="0"/>
          <w:bCs/>
          <w:szCs w:val="24"/>
        </w:rPr>
        <w:t>ность по добыче сырой нефти на 5 месторождениях: Ватлорском, Суръеганском, Южно-Ватлорском, Верхнеказымском, им.И.Н.Логачева. В настоящее время продолжается об</w:t>
      </w:r>
      <w:r w:rsidRPr="00E5490D">
        <w:rPr>
          <w:b w:val="0"/>
          <w:bCs/>
          <w:szCs w:val="24"/>
        </w:rPr>
        <w:t>у</w:t>
      </w:r>
      <w:r w:rsidRPr="00E5490D">
        <w:rPr>
          <w:b w:val="0"/>
          <w:bCs/>
          <w:szCs w:val="24"/>
        </w:rPr>
        <w:t>стройство и расширение месторождений, ведутся поисково-оценочные работы на Ватло</w:t>
      </w:r>
      <w:r w:rsidRPr="00E5490D">
        <w:rPr>
          <w:b w:val="0"/>
          <w:bCs/>
          <w:szCs w:val="24"/>
        </w:rPr>
        <w:t>р</w:t>
      </w:r>
      <w:r w:rsidRPr="00E5490D">
        <w:rPr>
          <w:b w:val="0"/>
          <w:bCs/>
          <w:szCs w:val="24"/>
        </w:rPr>
        <w:t xml:space="preserve">ском и Лунгорском лицензионных участках. </w:t>
      </w:r>
    </w:p>
    <w:p w:rsidR="00E5490D" w:rsidRDefault="00E5490D" w:rsidP="00E5490D">
      <w:pPr>
        <w:spacing w:line="276" w:lineRule="auto"/>
        <w:ind w:firstLine="708"/>
        <w:jc w:val="both"/>
        <w:rPr>
          <w:b w:val="0"/>
          <w:color w:val="FF0000"/>
          <w:szCs w:val="24"/>
        </w:rPr>
      </w:pPr>
      <w:r w:rsidRPr="00E5490D">
        <w:rPr>
          <w:b w:val="0"/>
          <w:szCs w:val="24"/>
        </w:rPr>
        <w:t>Ежегодно в рамках социального партн</w:t>
      </w:r>
      <w:r>
        <w:rPr>
          <w:b w:val="0"/>
          <w:szCs w:val="24"/>
        </w:rPr>
        <w:t xml:space="preserve">ерства между администрацией </w:t>
      </w:r>
      <w:r w:rsidRPr="00E5490D">
        <w:rPr>
          <w:b w:val="0"/>
          <w:szCs w:val="24"/>
        </w:rPr>
        <w:t>Белоярского района и предприятиями топливно-энергетического комплекса заключаются соглашения о социально-экономическом сотрудничестве. По реализации заключенных соглашений с предприятиями-недропользователями за 2019 год в бюджет Белоярского района поступ</w:t>
      </w:r>
      <w:r w:rsidRPr="00E5490D">
        <w:rPr>
          <w:b w:val="0"/>
          <w:szCs w:val="24"/>
        </w:rPr>
        <w:t>и</w:t>
      </w:r>
      <w:r w:rsidRPr="00E5490D">
        <w:rPr>
          <w:b w:val="0"/>
          <w:szCs w:val="24"/>
        </w:rPr>
        <w:t>ло 40,7 млн. рублей.</w:t>
      </w:r>
      <w:r w:rsidRPr="00E5490D">
        <w:rPr>
          <w:b w:val="0"/>
          <w:sz w:val="20"/>
        </w:rPr>
        <w:t xml:space="preserve"> </w:t>
      </w:r>
      <w:r w:rsidR="00964910" w:rsidRPr="000638FB">
        <w:rPr>
          <w:b w:val="0"/>
          <w:color w:val="FF0000"/>
          <w:szCs w:val="24"/>
        </w:rPr>
        <w:t xml:space="preserve">  </w:t>
      </w:r>
      <w:r w:rsidR="00964910" w:rsidRPr="000638FB">
        <w:rPr>
          <w:b w:val="0"/>
          <w:color w:val="FF0000"/>
          <w:szCs w:val="24"/>
        </w:rPr>
        <w:tab/>
      </w:r>
    </w:p>
    <w:p w:rsidR="009E7218" w:rsidRPr="00FD23D5" w:rsidRDefault="009E7218" w:rsidP="00E5490D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FD23D5">
        <w:rPr>
          <w:b w:val="0"/>
          <w:szCs w:val="24"/>
        </w:rPr>
        <w:t>На долю обрабатыв</w:t>
      </w:r>
      <w:r w:rsidR="00FD23D5" w:rsidRPr="00FD23D5">
        <w:rPr>
          <w:b w:val="0"/>
          <w:szCs w:val="24"/>
        </w:rPr>
        <w:t>ающего производства приходится 1,8</w:t>
      </w:r>
      <w:r w:rsidRPr="00FD23D5">
        <w:rPr>
          <w:b w:val="0"/>
          <w:szCs w:val="24"/>
        </w:rPr>
        <w:t>% в общем  объеме  пр</w:t>
      </w:r>
      <w:r w:rsidRPr="00FD23D5">
        <w:rPr>
          <w:b w:val="0"/>
          <w:szCs w:val="24"/>
        </w:rPr>
        <w:t>о</w:t>
      </w:r>
      <w:r w:rsidRPr="00FD23D5">
        <w:rPr>
          <w:b w:val="0"/>
          <w:szCs w:val="24"/>
        </w:rPr>
        <w:t>мышленного производства.  Объем отгруженных товаров, выполненных работ и услуг  в сфере обрабатывающего производства (по крупным и средним пред</w:t>
      </w:r>
      <w:r w:rsidR="00FD23D5" w:rsidRPr="00FD23D5">
        <w:rPr>
          <w:b w:val="0"/>
          <w:szCs w:val="24"/>
        </w:rPr>
        <w:t>приятиям) за 2019 год составил 1 210,9 млн. рублей или 113,7</w:t>
      </w:r>
      <w:r w:rsidRPr="00FD23D5">
        <w:rPr>
          <w:b w:val="0"/>
          <w:szCs w:val="24"/>
        </w:rPr>
        <w:t xml:space="preserve">% в </w:t>
      </w:r>
      <w:r w:rsidR="00FD23D5" w:rsidRPr="00FD23D5">
        <w:rPr>
          <w:b w:val="0"/>
          <w:szCs w:val="24"/>
        </w:rPr>
        <w:t>сопоставимых ценах к уровню 2018</w:t>
      </w:r>
      <w:r w:rsidRPr="00FD23D5">
        <w:rPr>
          <w:b w:val="0"/>
          <w:szCs w:val="24"/>
        </w:rPr>
        <w:t xml:space="preserve"> года. </w:t>
      </w:r>
    </w:p>
    <w:p w:rsidR="009E7218" w:rsidRPr="00FD23D5" w:rsidRDefault="009E7218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FD23D5">
        <w:rPr>
          <w:b w:val="0"/>
          <w:szCs w:val="24"/>
        </w:rPr>
        <w:t>В сфере обеспечения электрической энергией, газом и паром; кондиционирования воздуха объем отгруженных товаров, выполненных работ и услуг (по крупным</w:t>
      </w:r>
      <w:r w:rsidR="00FD23D5" w:rsidRPr="00FD23D5">
        <w:rPr>
          <w:b w:val="0"/>
          <w:szCs w:val="24"/>
        </w:rPr>
        <w:t xml:space="preserve"> и средним предприятиям) за 2019</w:t>
      </w:r>
      <w:r w:rsidRPr="00FD23D5">
        <w:rPr>
          <w:b w:val="0"/>
          <w:szCs w:val="24"/>
        </w:rPr>
        <w:t xml:space="preserve"> год сос</w:t>
      </w:r>
      <w:r w:rsidR="00FD23D5" w:rsidRPr="00FD23D5">
        <w:rPr>
          <w:b w:val="0"/>
          <w:szCs w:val="24"/>
        </w:rPr>
        <w:t>тавил 1 068,1 млн. рублей (1,6</w:t>
      </w:r>
      <w:r w:rsidRPr="00FD23D5">
        <w:rPr>
          <w:b w:val="0"/>
          <w:szCs w:val="24"/>
        </w:rPr>
        <w:t>% от общего объема пр</w:t>
      </w:r>
      <w:r w:rsidRPr="00FD23D5">
        <w:rPr>
          <w:b w:val="0"/>
          <w:szCs w:val="24"/>
        </w:rPr>
        <w:t>о</w:t>
      </w:r>
      <w:r w:rsidRPr="00FD23D5">
        <w:rPr>
          <w:b w:val="0"/>
          <w:szCs w:val="24"/>
        </w:rPr>
        <w:t>мышленного производ</w:t>
      </w:r>
      <w:r w:rsidR="00FD23D5" w:rsidRPr="00FD23D5">
        <w:rPr>
          <w:b w:val="0"/>
          <w:szCs w:val="24"/>
        </w:rPr>
        <w:t>ства) при индексе производства 100,3</w:t>
      </w:r>
      <w:r w:rsidRPr="00FD23D5">
        <w:rPr>
          <w:b w:val="0"/>
          <w:szCs w:val="24"/>
        </w:rPr>
        <w:t>% в сопоставимых ценах к уров</w:t>
      </w:r>
      <w:r w:rsidR="00FD23D5" w:rsidRPr="00FD23D5">
        <w:rPr>
          <w:b w:val="0"/>
          <w:szCs w:val="24"/>
        </w:rPr>
        <w:t>ню 2018</w:t>
      </w:r>
      <w:r w:rsidRPr="00FD23D5">
        <w:rPr>
          <w:b w:val="0"/>
          <w:szCs w:val="24"/>
        </w:rPr>
        <w:t xml:space="preserve"> года. </w:t>
      </w:r>
    </w:p>
    <w:p w:rsidR="005466D1" w:rsidRPr="00FD23D5" w:rsidRDefault="009E7218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FD23D5">
        <w:rPr>
          <w:b w:val="0"/>
          <w:szCs w:val="24"/>
        </w:rPr>
        <w:t>В сфере водоснабжения, водоотведения, организации сбора и утилизации отходов, деятельности по ликвидации загрязнений объем отгруженных  товаров, выполненных р</w:t>
      </w:r>
      <w:r w:rsidRPr="00FD23D5">
        <w:rPr>
          <w:b w:val="0"/>
          <w:szCs w:val="24"/>
        </w:rPr>
        <w:t>а</w:t>
      </w:r>
      <w:r w:rsidRPr="00FD23D5">
        <w:rPr>
          <w:b w:val="0"/>
          <w:szCs w:val="24"/>
        </w:rPr>
        <w:t>бот и услуг (по крупным</w:t>
      </w:r>
      <w:r w:rsidR="00FD23D5" w:rsidRPr="00FD23D5">
        <w:rPr>
          <w:b w:val="0"/>
          <w:szCs w:val="24"/>
        </w:rPr>
        <w:t xml:space="preserve"> и средним предприятиям) за 2019</w:t>
      </w:r>
      <w:r w:rsidRPr="00FD23D5">
        <w:rPr>
          <w:b w:val="0"/>
          <w:szCs w:val="24"/>
        </w:rPr>
        <w:t xml:space="preserve"> год составил 14</w:t>
      </w:r>
      <w:r w:rsidR="00EA2231" w:rsidRPr="00FD23D5">
        <w:rPr>
          <w:b w:val="0"/>
          <w:szCs w:val="24"/>
        </w:rPr>
        <w:t>2</w:t>
      </w:r>
      <w:r w:rsidR="00FD23D5" w:rsidRPr="00FD23D5">
        <w:rPr>
          <w:b w:val="0"/>
          <w:szCs w:val="24"/>
        </w:rPr>
        <w:t>,5 млн. рублей (0,2</w:t>
      </w:r>
      <w:r w:rsidRPr="00FD23D5">
        <w:rPr>
          <w:b w:val="0"/>
          <w:szCs w:val="24"/>
        </w:rPr>
        <w:t xml:space="preserve">% в общем объеме промышленного производства). </w:t>
      </w:r>
      <w:r w:rsidR="00FD23D5" w:rsidRPr="00FD23D5">
        <w:rPr>
          <w:b w:val="0"/>
          <w:szCs w:val="24"/>
        </w:rPr>
        <w:t>Индекс производства составил 98,3</w:t>
      </w:r>
      <w:r w:rsidRPr="00FD23D5">
        <w:rPr>
          <w:b w:val="0"/>
          <w:szCs w:val="24"/>
        </w:rPr>
        <w:t>% в сопоставимых ценах к аналогич</w:t>
      </w:r>
      <w:r w:rsidR="00FD23D5" w:rsidRPr="00FD23D5">
        <w:rPr>
          <w:b w:val="0"/>
          <w:szCs w:val="24"/>
        </w:rPr>
        <w:t>ному периоду 2018</w:t>
      </w:r>
      <w:r w:rsidRPr="00FD23D5">
        <w:rPr>
          <w:b w:val="0"/>
          <w:szCs w:val="24"/>
        </w:rPr>
        <w:t xml:space="preserve"> года.</w:t>
      </w:r>
    </w:p>
    <w:p w:rsidR="009E7218" w:rsidRPr="000638FB" w:rsidRDefault="009E7218" w:rsidP="00A4206E">
      <w:pPr>
        <w:spacing w:line="276" w:lineRule="auto"/>
        <w:jc w:val="both"/>
        <w:rPr>
          <w:b w:val="0"/>
          <w:color w:val="FF0000"/>
          <w:szCs w:val="24"/>
        </w:rPr>
      </w:pPr>
    </w:p>
    <w:p w:rsidR="005466D1" w:rsidRPr="00835CC4" w:rsidRDefault="005D7C82" w:rsidP="00A4206E">
      <w:pPr>
        <w:numPr>
          <w:ilvl w:val="1"/>
          <w:numId w:val="17"/>
        </w:numPr>
        <w:spacing w:line="276" w:lineRule="auto"/>
        <w:jc w:val="center"/>
        <w:rPr>
          <w:szCs w:val="24"/>
        </w:rPr>
      </w:pPr>
      <w:r w:rsidRPr="00835CC4">
        <w:rPr>
          <w:szCs w:val="24"/>
        </w:rPr>
        <w:t>Инвестиции.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 xml:space="preserve">В 2019 году общий объем инвестиций в развитие территории составил </w:t>
      </w:r>
      <w:r>
        <w:rPr>
          <w:b w:val="0"/>
          <w:szCs w:val="24"/>
        </w:rPr>
        <w:t>17,88</w:t>
      </w:r>
      <w:r w:rsidRPr="00835CC4">
        <w:rPr>
          <w:b w:val="0"/>
          <w:szCs w:val="24"/>
        </w:rPr>
        <w:t xml:space="preserve"> млрд. руб. Объем инвестиций на каждого жителя района составил </w:t>
      </w:r>
      <w:r>
        <w:rPr>
          <w:b w:val="0"/>
          <w:szCs w:val="24"/>
        </w:rPr>
        <w:t>615,4</w:t>
      </w:r>
      <w:r w:rsidRPr="00835CC4">
        <w:rPr>
          <w:b w:val="0"/>
          <w:szCs w:val="24"/>
        </w:rPr>
        <w:t xml:space="preserve"> тыс. руб., это в 4 раза больше, чем в целом по стране.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>В рамках государственной программы Ханты-Мансийского автономного округа - Югры «Развитие образования» продолжается строительство новой общеобразовательной школы в г. Белоярский на 300 мест. Строительство осуществляется инвестором акционе</w:t>
      </w:r>
      <w:r w:rsidRPr="00835CC4">
        <w:rPr>
          <w:b w:val="0"/>
          <w:szCs w:val="24"/>
        </w:rPr>
        <w:t>р</w:t>
      </w:r>
      <w:r w:rsidRPr="00835CC4">
        <w:rPr>
          <w:b w:val="0"/>
          <w:szCs w:val="24"/>
        </w:rPr>
        <w:t xml:space="preserve">ное общество «Дорожно-строительная компания «АВТОБАН» с последующим выкупом объекта. 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>В 2019 году заключен муниципальный контракт на строительство детского сада на 220 мест в 3А микрорайоне г. Белоярский сроком исполнения 31 августа 2020 года. Сре</w:t>
      </w:r>
      <w:r w:rsidRPr="00835CC4">
        <w:rPr>
          <w:b w:val="0"/>
          <w:szCs w:val="24"/>
        </w:rPr>
        <w:t>д</w:t>
      </w:r>
      <w:r w:rsidRPr="00835CC4">
        <w:rPr>
          <w:b w:val="0"/>
          <w:szCs w:val="24"/>
        </w:rPr>
        <w:t>ства на строительство объекта предусмотрены Адресной инвестиционной программой Ханты-Мансийского автономного округа - Югры.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>За счет средств общества с ограниченной ответственностью «Газпром трансгаз Югорск» продолжено строительство физкультурно-оздоровительных комплексов с ба</w:t>
      </w:r>
      <w:r w:rsidRPr="00835CC4">
        <w:rPr>
          <w:b w:val="0"/>
          <w:szCs w:val="24"/>
        </w:rPr>
        <w:t>с</w:t>
      </w:r>
      <w:r w:rsidRPr="00835CC4">
        <w:rPr>
          <w:b w:val="0"/>
          <w:szCs w:val="24"/>
        </w:rPr>
        <w:t xml:space="preserve">сейном в п. Сосновка и п. Верхнеказымский. </w:t>
      </w:r>
    </w:p>
    <w:p w:rsidR="00835CC4" w:rsidRPr="00835CC4" w:rsidRDefault="00835CC4" w:rsidP="00835CC4">
      <w:pPr>
        <w:tabs>
          <w:tab w:val="left" w:pos="993"/>
          <w:tab w:val="center" w:pos="4879"/>
        </w:tabs>
        <w:spacing w:line="276" w:lineRule="auto"/>
        <w:ind w:firstLine="709"/>
        <w:jc w:val="both"/>
        <w:outlineLvl w:val="4"/>
        <w:rPr>
          <w:b w:val="0"/>
          <w:szCs w:val="24"/>
        </w:rPr>
      </w:pPr>
      <w:r w:rsidRPr="00835CC4">
        <w:rPr>
          <w:b w:val="0"/>
          <w:szCs w:val="24"/>
        </w:rPr>
        <w:t>В рамках муниципальной программы Белоярского района «Развитие физической культуры, спорта и молодежной политики на территории Белоярского района на 2019-</w:t>
      </w:r>
      <w:r w:rsidRPr="00835CC4">
        <w:rPr>
          <w:b w:val="0"/>
          <w:szCs w:val="24"/>
        </w:rPr>
        <w:lastRenderedPageBreak/>
        <w:t xml:space="preserve">2024 годы» в 2019 году </w:t>
      </w:r>
      <w:r w:rsidR="003278D2" w:rsidRPr="00835CC4">
        <w:rPr>
          <w:b w:val="0"/>
          <w:szCs w:val="24"/>
        </w:rPr>
        <w:t xml:space="preserve">разработан эскизный проект </w:t>
      </w:r>
      <w:r w:rsidRPr="00835CC4">
        <w:rPr>
          <w:b w:val="0"/>
          <w:szCs w:val="24"/>
        </w:rPr>
        <w:t>бальнеологического корпуса ба</w:t>
      </w:r>
      <w:r w:rsidR="003278D2">
        <w:rPr>
          <w:b w:val="0"/>
          <w:szCs w:val="24"/>
        </w:rPr>
        <w:t>зы спорта и отдыха «Северянка».</w:t>
      </w:r>
      <w:r w:rsidRPr="00835CC4">
        <w:rPr>
          <w:b w:val="0"/>
          <w:szCs w:val="24"/>
        </w:rPr>
        <w:t xml:space="preserve"> 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>По соглашению  с публичным акционерным обществом «Газпром»  продолжается   строительство дороги до п. Сосновка. На сегодняшний день по дороге открыто движение.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>В целях выявления мнения населения по вопросу ремонта автомобильных дорог в городе Белоярский в 2019 году проведен опрос населения. Приоритеты при отборе объе</w:t>
      </w:r>
      <w:r w:rsidRPr="00835CC4">
        <w:rPr>
          <w:b w:val="0"/>
          <w:szCs w:val="24"/>
        </w:rPr>
        <w:t>к</w:t>
      </w:r>
      <w:r w:rsidRPr="00835CC4">
        <w:rPr>
          <w:b w:val="0"/>
          <w:szCs w:val="24"/>
        </w:rPr>
        <w:t>тов ремонта остались прежними: дороги, имеющие высокое социальное значение, важные для развития экономического потенциала района.</w:t>
      </w:r>
      <w:r w:rsidRPr="00835CC4">
        <w:rPr>
          <w:b w:val="0"/>
          <w:sz w:val="20"/>
        </w:rPr>
        <w:t xml:space="preserve"> </w:t>
      </w:r>
      <w:proofErr w:type="gramStart"/>
      <w:r w:rsidRPr="00835CC4">
        <w:rPr>
          <w:b w:val="0"/>
          <w:szCs w:val="24"/>
        </w:rPr>
        <w:t>Опрошенные выбрали участок объез</w:t>
      </w:r>
      <w:r w:rsidRPr="00835CC4">
        <w:rPr>
          <w:b w:val="0"/>
          <w:szCs w:val="24"/>
        </w:rPr>
        <w:t>д</w:t>
      </w:r>
      <w:r w:rsidRPr="00835CC4">
        <w:rPr>
          <w:b w:val="0"/>
          <w:szCs w:val="24"/>
        </w:rPr>
        <w:t>ной автомобильной дороги</w:t>
      </w:r>
      <w:r w:rsidR="007625D0">
        <w:rPr>
          <w:b w:val="0"/>
          <w:szCs w:val="24"/>
        </w:rPr>
        <w:t>.</w:t>
      </w:r>
      <w:proofErr w:type="gramEnd"/>
      <w:r w:rsidRPr="00835CC4">
        <w:rPr>
          <w:b w:val="0"/>
          <w:sz w:val="20"/>
        </w:rPr>
        <w:t xml:space="preserve"> </w:t>
      </w:r>
      <w:r w:rsidRPr="00835CC4">
        <w:rPr>
          <w:b w:val="0"/>
          <w:szCs w:val="24"/>
        </w:rPr>
        <w:t>Кроме этого, учитывая повышенную аварийность подъездной автомобильной дороги, принято решение в  2020 году выполнить ремонт этого участка автомобильной дороги.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>В рамках муниципальной программы Белоярского района «Охрана окружающей среды на 2019-2024 годы» в 2019 году проведены работы по проектированию площадок временного размещения твердых коммунальных отходов в д. Нумто и в с. Ванзеват.  В рамках реализации национально проекта «Экология»  в 2019 году проведены работы по обустройству 35 мест накопления твердых коммунальных отходов, приобретены 175 ко</w:t>
      </w:r>
      <w:r w:rsidRPr="00835CC4">
        <w:rPr>
          <w:b w:val="0"/>
          <w:szCs w:val="24"/>
        </w:rPr>
        <w:t>н</w:t>
      </w:r>
      <w:r w:rsidRPr="00835CC4">
        <w:rPr>
          <w:b w:val="0"/>
          <w:szCs w:val="24"/>
        </w:rPr>
        <w:t xml:space="preserve">тейнеров. 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rFonts w:eastAsia="Calibri"/>
          <w:b w:val="0"/>
          <w:color w:val="000000"/>
          <w:szCs w:val="24"/>
          <w:lang w:eastAsia="en-US"/>
        </w:rPr>
      </w:pPr>
      <w:proofErr w:type="gramStart"/>
      <w:r w:rsidRPr="00835CC4">
        <w:rPr>
          <w:rFonts w:eastAsia="Calibri"/>
          <w:b w:val="0"/>
          <w:color w:val="000000"/>
          <w:szCs w:val="24"/>
          <w:lang w:eastAsia="en-US"/>
        </w:rPr>
        <w:t>В рамках национального проекта «Жилье и городская среда» продолжается реал</w:t>
      </w:r>
      <w:r w:rsidRPr="00835CC4">
        <w:rPr>
          <w:rFonts w:eastAsia="Calibri"/>
          <w:b w:val="0"/>
          <w:color w:val="000000"/>
          <w:szCs w:val="24"/>
          <w:lang w:eastAsia="en-US"/>
        </w:rPr>
        <w:t>и</w:t>
      </w:r>
      <w:r w:rsidRPr="00835CC4">
        <w:rPr>
          <w:rFonts w:eastAsia="Calibri"/>
          <w:b w:val="0"/>
          <w:color w:val="000000"/>
          <w:szCs w:val="24"/>
          <w:lang w:eastAsia="en-US"/>
        </w:rPr>
        <w:t>зация уникального проекта -  «Благоустройство набережной Сэй Пан», проект стал поб</w:t>
      </w:r>
      <w:r w:rsidRPr="00835CC4">
        <w:rPr>
          <w:rFonts w:eastAsia="Calibri"/>
          <w:b w:val="0"/>
          <w:color w:val="000000"/>
          <w:szCs w:val="24"/>
          <w:lang w:eastAsia="en-US"/>
        </w:rPr>
        <w:t>е</w:t>
      </w:r>
      <w:r w:rsidRPr="00835CC4">
        <w:rPr>
          <w:rFonts w:eastAsia="Calibri"/>
          <w:b w:val="0"/>
          <w:color w:val="000000"/>
          <w:szCs w:val="24"/>
          <w:lang w:eastAsia="en-US"/>
        </w:rPr>
        <w:t>дителем Всероссийского конкурса лучших проектов создания комфортной городской ср</w:t>
      </w:r>
      <w:r w:rsidRPr="00835CC4">
        <w:rPr>
          <w:rFonts w:eastAsia="Calibri"/>
          <w:b w:val="0"/>
          <w:color w:val="000000"/>
          <w:szCs w:val="24"/>
          <w:lang w:eastAsia="en-US"/>
        </w:rPr>
        <w:t>е</w:t>
      </w:r>
      <w:r w:rsidRPr="00835CC4">
        <w:rPr>
          <w:rFonts w:eastAsia="Calibri"/>
          <w:b w:val="0"/>
          <w:color w:val="000000"/>
          <w:szCs w:val="24"/>
          <w:lang w:eastAsia="en-US"/>
        </w:rPr>
        <w:t>ды в малых городах и исторических поселениях и получил федеральный грант в размере 60 млн. руб. В 2019 году выполнено обустройство примыкания мостового перехода и л</w:t>
      </w:r>
      <w:r w:rsidRPr="00835CC4">
        <w:rPr>
          <w:rFonts w:eastAsia="Calibri"/>
          <w:b w:val="0"/>
          <w:color w:val="000000"/>
          <w:szCs w:val="24"/>
          <w:lang w:eastAsia="en-US"/>
        </w:rPr>
        <w:t>ы</w:t>
      </w:r>
      <w:r w:rsidRPr="00835CC4">
        <w:rPr>
          <w:rFonts w:eastAsia="Calibri"/>
          <w:b w:val="0"/>
          <w:color w:val="000000"/>
          <w:szCs w:val="24"/>
          <w:lang w:eastAsia="en-US"/>
        </w:rPr>
        <w:t>же-роллерной трассы базы «Белая горка», выполнено берегоукрепление, ограждение те</w:t>
      </w:r>
      <w:r w:rsidRPr="00835CC4">
        <w:rPr>
          <w:rFonts w:eastAsia="Calibri"/>
          <w:b w:val="0"/>
          <w:color w:val="000000"/>
          <w:szCs w:val="24"/>
          <w:lang w:eastAsia="en-US"/>
        </w:rPr>
        <w:t>р</w:t>
      </w:r>
      <w:r w:rsidRPr="00835CC4">
        <w:rPr>
          <w:rFonts w:eastAsia="Calibri"/>
          <w:b w:val="0"/>
          <w:color w:val="000000"/>
          <w:szCs w:val="24"/>
          <w:lang w:eastAsia="en-US"/>
        </w:rPr>
        <w:t>ритории</w:t>
      </w:r>
      <w:proofErr w:type="gramEnd"/>
      <w:r w:rsidRPr="00835CC4">
        <w:rPr>
          <w:rFonts w:eastAsia="Calibri"/>
          <w:b w:val="0"/>
          <w:color w:val="000000"/>
          <w:szCs w:val="24"/>
          <w:lang w:eastAsia="en-US"/>
        </w:rPr>
        <w:t>, оформлены пешеходные зоны. В 2020 году планируется завершить строител</w:t>
      </w:r>
      <w:r w:rsidRPr="00835CC4">
        <w:rPr>
          <w:rFonts w:eastAsia="Calibri"/>
          <w:b w:val="0"/>
          <w:color w:val="000000"/>
          <w:szCs w:val="24"/>
          <w:lang w:eastAsia="en-US"/>
        </w:rPr>
        <w:t>ь</w:t>
      </w:r>
      <w:r w:rsidRPr="00835CC4">
        <w:rPr>
          <w:rFonts w:eastAsia="Calibri"/>
          <w:b w:val="0"/>
          <w:color w:val="000000"/>
          <w:szCs w:val="24"/>
          <w:lang w:eastAsia="en-US"/>
        </w:rPr>
        <w:t>ство всей Набережной. В активной зоне будут выполнены работы по обустройству вер</w:t>
      </w:r>
      <w:r w:rsidRPr="00835CC4">
        <w:rPr>
          <w:rFonts w:eastAsia="Calibri"/>
          <w:b w:val="0"/>
          <w:color w:val="000000"/>
          <w:szCs w:val="24"/>
          <w:lang w:eastAsia="en-US"/>
        </w:rPr>
        <w:t>е</w:t>
      </w:r>
      <w:r w:rsidRPr="00835CC4">
        <w:rPr>
          <w:rFonts w:eastAsia="Calibri"/>
          <w:b w:val="0"/>
          <w:color w:val="000000"/>
          <w:szCs w:val="24"/>
          <w:lang w:eastAsia="en-US"/>
        </w:rPr>
        <w:t>вочного парка, в историко-этнографической зоне будет организована этнодеревня, скул</w:t>
      </w:r>
      <w:r w:rsidRPr="00835CC4">
        <w:rPr>
          <w:rFonts w:eastAsia="Calibri"/>
          <w:b w:val="0"/>
          <w:color w:val="000000"/>
          <w:szCs w:val="24"/>
          <w:lang w:eastAsia="en-US"/>
        </w:rPr>
        <w:t>ь</w:t>
      </w:r>
      <w:r w:rsidRPr="00835CC4">
        <w:rPr>
          <w:rFonts w:eastAsia="Calibri"/>
          <w:b w:val="0"/>
          <w:color w:val="000000"/>
          <w:szCs w:val="24"/>
          <w:lang w:eastAsia="en-US"/>
        </w:rPr>
        <w:t>птурная композиция «Полярная сова», пешеходная дорожка «Беличья тропа» с местами отдыха и смотровыми площадками, арт-объекты, навигационные элементы, художестве</w:t>
      </w:r>
      <w:r w:rsidRPr="00835CC4">
        <w:rPr>
          <w:rFonts w:eastAsia="Calibri"/>
          <w:b w:val="0"/>
          <w:color w:val="000000"/>
          <w:szCs w:val="24"/>
          <w:lang w:eastAsia="en-US"/>
        </w:rPr>
        <w:t>н</w:t>
      </w:r>
      <w:r w:rsidRPr="00835CC4">
        <w:rPr>
          <w:rFonts w:eastAsia="Calibri"/>
          <w:b w:val="0"/>
          <w:color w:val="000000"/>
          <w:szCs w:val="24"/>
          <w:lang w:eastAsia="en-US"/>
        </w:rPr>
        <w:t>ное освещение и музыкальное сопровождение.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835CC4">
        <w:rPr>
          <w:rFonts w:eastAsia="Calibri"/>
          <w:b w:val="0"/>
          <w:color w:val="000000"/>
          <w:szCs w:val="24"/>
          <w:lang w:eastAsia="en-US"/>
        </w:rPr>
        <w:t>В 2019 году благоустроена улица Центральная в г. Белоярский. Открыт скейт-парк, который ориентирован для катания на скейтборде для райдеров с начальным, средним и профессиональным уровнем мастерства, а также для катания на велосипедах, роликах и кик скутере. Создана разгрузочная парковка для временной и постоянной стоянки автом</w:t>
      </w:r>
      <w:r w:rsidRPr="00835CC4">
        <w:rPr>
          <w:rFonts w:eastAsia="Calibri"/>
          <w:b w:val="0"/>
          <w:color w:val="000000"/>
          <w:szCs w:val="24"/>
          <w:lang w:eastAsia="en-US"/>
        </w:rPr>
        <w:t>о</w:t>
      </w:r>
      <w:r w:rsidRPr="00835CC4">
        <w:rPr>
          <w:rFonts w:eastAsia="Calibri"/>
          <w:b w:val="0"/>
          <w:color w:val="000000"/>
          <w:szCs w:val="24"/>
          <w:lang w:eastAsia="en-US"/>
        </w:rPr>
        <w:t>бильного транспорта.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rFonts w:eastAsia="Calibri"/>
          <w:b w:val="0"/>
          <w:color w:val="000000"/>
          <w:szCs w:val="24"/>
          <w:lang w:eastAsia="en-US"/>
        </w:rPr>
      </w:pPr>
      <w:r w:rsidRPr="00835CC4">
        <w:rPr>
          <w:rFonts w:eastAsia="Calibri"/>
          <w:b w:val="0"/>
          <w:color w:val="000000"/>
          <w:szCs w:val="24"/>
          <w:lang w:eastAsia="en-US"/>
        </w:rPr>
        <w:t xml:space="preserve">В 2019 году на территории района реализовано десять проектов инициативного бюджетирования на общую сумму - 4796,60 тыс. рублей. </w:t>
      </w:r>
    </w:p>
    <w:p w:rsidR="00A4206E" w:rsidRPr="000638FB" w:rsidRDefault="00A4206E" w:rsidP="00A4206E">
      <w:pPr>
        <w:spacing w:line="276" w:lineRule="auto"/>
        <w:ind w:firstLine="720"/>
        <w:jc w:val="center"/>
        <w:rPr>
          <w:color w:val="FF0000"/>
          <w:szCs w:val="24"/>
        </w:rPr>
      </w:pPr>
    </w:p>
    <w:p w:rsidR="005D7C82" w:rsidRPr="00F95F4D" w:rsidRDefault="005D7C82" w:rsidP="00A4206E">
      <w:pPr>
        <w:spacing w:line="276" w:lineRule="auto"/>
        <w:ind w:firstLine="720"/>
        <w:jc w:val="center"/>
        <w:rPr>
          <w:szCs w:val="24"/>
        </w:rPr>
      </w:pPr>
      <w:r w:rsidRPr="00F95F4D">
        <w:rPr>
          <w:szCs w:val="24"/>
        </w:rPr>
        <w:t>1.4. Занятость населения.</w:t>
      </w:r>
    </w:p>
    <w:p w:rsidR="005D7C82" w:rsidRPr="00F95F4D" w:rsidRDefault="005D7C82" w:rsidP="00A4206E">
      <w:pPr>
        <w:suppressAutoHyphens/>
        <w:spacing w:line="276" w:lineRule="auto"/>
        <w:ind w:firstLine="720"/>
        <w:jc w:val="both"/>
        <w:rPr>
          <w:b w:val="0"/>
          <w:szCs w:val="24"/>
        </w:rPr>
      </w:pPr>
      <w:r w:rsidRPr="00F95F4D">
        <w:rPr>
          <w:szCs w:val="24"/>
        </w:rPr>
        <w:t>Трудовые ресурсы</w:t>
      </w:r>
      <w:r w:rsidRPr="00F95F4D">
        <w:rPr>
          <w:b w:val="0"/>
          <w:szCs w:val="24"/>
        </w:rPr>
        <w:t xml:space="preserve"> являются важнейшим фактором экономического роста.               Доля экономически активного населения, скорректированная на работающих пенсионеров, от общей числе</w:t>
      </w:r>
      <w:r w:rsidR="00C85CDE" w:rsidRPr="00F95F4D">
        <w:rPr>
          <w:b w:val="0"/>
          <w:szCs w:val="24"/>
        </w:rPr>
        <w:t>нности населения составляет 6</w:t>
      </w:r>
      <w:r w:rsidR="006C22A0" w:rsidRPr="00F95F4D">
        <w:rPr>
          <w:b w:val="0"/>
          <w:szCs w:val="24"/>
        </w:rPr>
        <w:t>2</w:t>
      </w:r>
      <w:r w:rsidRPr="00F95F4D">
        <w:rPr>
          <w:b w:val="0"/>
          <w:szCs w:val="24"/>
        </w:rPr>
        <w:t xml:space="preserve">% . </w:t>
      </w:r>
    </w:p>
    <w:p w:rsidR="005D7C82" w:rsidRPr="00D150FA" w:rsidRDefault="003535B6" w:rsidP="00A4206E">
      <w:pPr>
        <w:suppressAutoHyphens/>
        <w:spacing w:line="276" w:lineRule="auto"/>
        <w:ind w:firstLine="708"/>
        <w:jc w:val="both"/>
        <w:rPr>
          <w:b w:val="0"/>
          <w:szCs w:val="24"/>
        </w:rPr>
      </w:pPr>
      <w:r w:rsidRPr="00F95F4D">
        <w:rPr>
          <w:b w:val="0"/>
          <w:szCs w:val="24"/>
        </w:rPr>
        <w:t xml:space="preserve"> В 201</w:t>
      </w:r>
      <w:r w:rsidR="00D150FA" w:rsidRPr="00F95F4D">
        <w:rPr>
          <w:b w:val="0"/>
          <w:szCs w:val="24"/>
        </w:rPr>
        <w:t>9</w:t>
      </w:r>
      <w:r w:rsidR="005D7C82" w:rsidRPr="00F95F4D">
        <w:rPr>
          <w:b w:val="0"/>
          <w:szCs w:val="24"/>
        </w:rPr>
        <w:t xml:space="preserve"> году доля </w:t>
      </w:r>
      <w:proofErr w:type="gramStart"/>
      <w:r w:rsidR="005D7C82" w:rsidRPr="00F95F4D">
        <w:rPr>
          <w:b w:val="0"/>
          <w:szCs w:val="24"/>
        </w:rPr>
        <w:t>занятых</w:t>
      </w:r>
      <w:proofErr w:type="gramEnd"/>
      <w:r w:rsidR="005D7C82" w:rsidRPr="00F95F4D">
        <w:rPr>
          <w:b w:val="0"/>
          <w:szCs w:val="24"/>
        </w:rPr>
        <w:t xml:space="preserve"> в экономике  составила </w:t>
      </w:r>
      <w:r w:rsidR="0094311F" w:rsidRPr="00F95F4D">
        <w:rPr>
          <w:b w:val="0"/>
          <w:szCs w:val="24"/>
        </w:rPr>
        <w:t>9</w:t>
      </w:r>
      <w:r w:rsidR="00F95F4D" w:rsidRPr="00F95F4D">
        <w:rPr>
          <w:b w:val="0"/>
          <w:szCs w:val="24"/>
        </w:rPr>
        <w:t>3</w:t>
      </w:r>
      <w:r w:rsidR="005D7C82" w:rsidRPr="00F95F4D">
        <w:rPr>
          <w:b w:val="0"/>
          <w:szCs w:val="24"/>
        </w:rPr>
        <w:t xml:space="preserve"> % от экономически активного населения. Наибольший удельный вес среди занятых в экономике</w:t>
      </w:r>
      <w:r w:rsidR="008428FA" w:rsidRPr="00F95F4D">
        <w:rPr>
          <w:b w:val="0"/>
          <w:szCs w:val="24"/>
        </w:rPr>
        <w:t xml:space="preserve"> по крупным и средним предприятиям</w:t>
      </w:r>
      <w:r w:rsidR="005D7C82" w:rsidRPr="00F95F4D">
        <w:rPr>
          <w:b w:val="0"/>
          <w:szCs w:val="24"/>
        </w:rPr>
        <w:t xml:space="preserve"> занимают предприятия </w:t>
      </w:r>
      <w:r w:rsidR="00197362" w:rsidRPr="00F95F4D">
        <w:rPr>
          <w:b w:val="0"/>
          <w:szCs w:val="24"/>
        </w:rPr>
        <w:t>по транспортировке и хранению</w:t>
      </w:r>
      <w:r w:rsidR="005D7C82" w:rsidRPr="00F95F4D">
        <w:rPr>
          <w:b w:val="0"/>
          <w:szCs w:val="24"/>
        </w:rPr>
        <w:t xml:space="preserve"> </w:t>
      </w:r>
      <w:r w:rsidR="005D7C82" w:rsidRPr="00D150FA">
        <w:rPr>
          <w:b w:val="0"/>
          <w:szCs w:val="24"/>
        </w:rPr>
        <w:t>– 3</w:t>
      </w:r>
      <w:r w:rsidR="00197362" w:rsidRPr="00D150FA">
        <w:rPr>
          <w:b w:val="0"/>
          <w:szCs w:val="24"/>
        </w:rPr>
        <w:t>4</w:t>
      </w:r>
      <w:r w:rsidR="008428FA" w:rsidRPr="00D150FA">
        <w:rPr>
          <w:b w:val="0"/>
          <w:szCs w:val="24"/>
        </w:rPr>
        <w:t xml:space="preserve"> %, </w:t>
      </w:r>
      <w:r w:rsidR="005D7C82" w:rsidRPr="00D150FA">
        <w:rPr>
          <w:b w:val="0"/>
          <w:szCs w:val="24"/>
        </w:rPr>
        <w:t xml:space="preserve">на долю занятых в </w:t>
      </w:r>
      <w:r w:rsidR="002B32AE" w:rsidRPr="00D150FA">
        <w:rPr>
          <w:b w:val="0"/>
          <w:szCs w:val="24"/>
        </w:rPr>
        <w:t>добыче полезных ископаемых</w:t>
      </w:r>
      <w:r w:rsidR="005D7C82" w:rsidRPr="00D150FA">
        <w:rPr>
          <w:b w:val="0"/>
          <w:szCs w:val="24"/>
        </w:rPr>
        <w:t xml:space="preserve"> приходится 1</w:t>
      </w:r>
      <w:r w:rsidR="00D150FA" w:rsidRPr="00D150FA">
        <w:rPr>
          <w:b w:val="0"/>
          <w:szCs w:val="24"/>
        </w:rPr>
        <w:t>2</w:t>
      </w:r>
      <w:r w:rsidR="005D7C82" w:rsidRPr="00D150FA">
        <w:rPr>
          <w:b w:val="0"/>
          <w:szCs w:val="24"/>
        </w:rPr>
        <w:t xml:space="preserve">%. </w:t>
      </w:r>
    </w:p>
    <w:p w:rsidR="005D7C82" w:rsidRPr="00D150FA" w:rsidRDefault="005D7C82" w:rsidP="00A4206E">
      <w:pPr>
        <w:spacing w:line="276" w:lineRule="auto"/>
        <w:ind w:firstLine="720"/>
        <w:jc w:val="right"/>
        <w:rPr>
          <w:b w:val="0"/>
          <w:szCs w:val="24"/>
        </w:rPr>
      </w:pPr>
      <w:r w:rsidRPr="00D150FA">
        <w:rPr>
          <w:b w:val="0"/>
          <w:szCs w:val="24"/>
        </w:rPr>
        <w:lastRenderedPageBreak/>
        <w:t>Диаграмма 3</w:t>
      </w:r>
    </w:p>
    <w:p w:rsidR="005D7C82" w:rsidRPr="000638FB" w:rsidRDefault="005D7C82" w:rsidP="00A4206E">
      <w:pPr>
        <w:spacing w:line="276" w:lineRule="auto"/>
        <w:jc w:val="center"/>
        <w:rPr>
          <w:b w:val="0"/>
          <w:color w:val="FF0000"/>
          <w:szCs w:val="24"/>
        </w:rPr>
      </w:pPr>
    </w:p>
    <w:p w:rsidR="005D7C82" w:rsidRPr="00526538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526538">
        <w:rPr>
          <w:bCs/>
          <w:sz w:val="26"/>
          <w:szCs w:val="26"/>
        </w:rPr>
        <w:t>Структура занятости населения</w:t>
      </w:r>
      <w:r w:rsidR="0021202E" w:rsidRPr="00526538">
        <w:rPr>
          <w:bCs/>
          <w:sz w:val="26"/>
          <w:szCs w:val="26"/>
        </w:rPr>
        <w:t xml:space="preserve"> по крупным и средним предприятиям</w:t>
      </w:r>
    </w:p>
    <w:p w:rsidR="005D7C82" w:rsidRPr="00526538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526538">
        <w:rPr>
          <w:bCs/>
          <w:sz w:val="26"/>
          <w:szCs w:val="26"/>
        </w:rPr>
        <w:t xml:space="preserve"> по основным видам экономической деятельности в 201</w:t>
      </w:r>
      <w:r w:rsidR="00526538" w:rsidRPr="00526538">
        <w:rPr>
          <w:bCs/>
          <w:sz w:val="26"/>
          <w:szCs w:val="26"/>
        </w:rPr>
        <w:t>9</w:t>
      </w:r>
      <w:r w:rsidRPr="00526538">
        <w:rPr>
          <w:bCs/>
          <w:sz w:val="26"/>
          <w:szCs w:val="26"/>
        </w:rPr>
        <w:t xml:space="preserve"> году</w:t>
      </w:r>
    </w:p>
    <w:p w:rsidR="005D7C82" w:rsidRPr="000638FB" w:rsidRDefault="00526538" w:rsidP="00A4206E">
      <w:pPr>
        <w:spacing w:line="276" w:lineRule="auto"/>
        <w:jc w:val="center"/>
        <w:rPr>
          <w:b w:val="0"/>
          <w:color w:val="FF0000"/>
          <w:szCs w:val="24"/>
        </w:rPr>
      </w:pPr>
      <w:r>
        <w:rPr>
          <w:noProof/>
        </w:rPr>
        <w:drawing>
          <wp:inline distT="0" distB="0" distL="0" distR="0" wp14:anchorId="446A6BB2" wp14:editId="771FEB0C">
            <wp:extent cx="5962650" cy="3905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7C82" w:rsidRPr="00526538" w:rsidRDefault="005D7C82" w:rsidP="00A4206E">
      <w:pPr>
        <w:spacing w:line="276" w:lineRule="auto"/>
        <w:ind w:firstLine="708"/>
        <w:jc w:val="both"/>
        <w:rPr>
          <w:szCs w:val="24"/>
        </w:rPr>
      </w:pPr>
      <w:r w:rsidRPr="00526538">
        <w:rPr>
          <w:b w:val="0"/>
          <w:szCs w:val="24"/>
        </w:rPr>
        <w:t xml:space="preserve">Среднесписочная численность работников </w:t>
      </w:r>
      <w:r w:rsidR="00230EE1" w:rsidRPr="00526538">
        <w:rPr>
          <w:b w:val="0"/>
          <w:szCs w:val="24"/>
        </w:rPr>
        <w:t>на крупных и средних  предприятиях</w:t>
      </w:r>
      <w:r w:rsidRPr="00526538">
        <w:rPr>
          <w:b w:val="0"/>
          <w:szCs w:val="24"/>
        </w:rPr>
        <w:t xml:space="preserve"> за январь-декабрь 201</w:t>
      </w:r>
      <w:r w:rsidR="00526538" w:rsidRPr="00526538">
        <w:rPr>
          <w:b w:val="0"/>
          <w:szCs w:val="24"/>
        </w:rPr>
        <w:t>9</w:t>
      </w:r>
      <w:r w:rsidRPr="00526538">
        <w:rPr>
          <w:b w:val="0"/>
          <w:szCs w:val="24"/>
        </w:rPr>
        <w:t xml:space="preserve"> года  составила </w:t>
      </w:r>
      <w:r w:rsidR="00F5076A" w:rsidRPr="00526538">
        <w:rPr>
          <w:b w:val="0"/>
          <w:szCs w:val="24"/>
        </w:rPr>
        <w:t>12,</w:t>
      </w:r>
      <w:r w:rsidR="00526538" w:rsidRPr="00526538">
        <w:rPr>
          <w:b w:val="0"/>
          <w:szCs w:val="24"/>
        </w:rPr>
        <w:t>252</w:t>
      </w:r>
      <w:r w:rsidR="00FB555E" w:rsidRPr="00526538">
        <w:rPr>
          <w:b w:val="0"/>
          <w:szCs w:val="24"/>
        </w:rPr>
        <w:t xml:space="preserve"> </w:t>
      </w:r>
      <w:r w:rsidRPr="00526538">
        <w:rPr>
          <w:b w:val="0"/>
          <w:szCs w:val="24"/>
        </w:rPr>
        <w:t>тыс. чел</w:t>
      </w:r>
      <w:r w:rsidR="00230EE1" w:rsidRPr="00526538">
        <w:rPr>
          <w:b w:val="0"/>
          <w:szCs w:val="24"/>
        </w:rPr>
        <w:t>.</w:t>
      </w:r>
    </w:p>
    <w:p w:rsidR="000238ED" w:rsidRPr="00D150FA" w:rsidRDefault="00D150FA" w:rsidP="00A4206E">
      <w:pPr>
        <w:suppressAutoHyphens/>
        <w:spacing w:line="276" w:lineRule="auto"/>
        <w:ind w:firstLine="709"/>
        <w:jc w:val="both"/>
        <w:rPr>
          <w:b w:val="0"/>
          <w:bCs/>
          <w:szCs w:val="24"/>
        </w:rPr>
      </w:pPr>
      <w:r w:rsidRPr="00D150FA">
        <w:rPr>
          <w:b w:val="0"/>
          <w:bCs/>
          <w:szCs w:val="24"/>
        </w:rPr>
        <w:t>В 2019</w:t>
      </w:r>
      <w:r w:rsidR="000238ED" w:rsidRPr="00D150FA">
        <w:rPr>
          <w:b w:val="0"/>
          <w:bCs/>
          <w:szCs w:val="24"/>
        </w:rPr>
        <w:t xml:space="preserve"> году на территории района был зарегистрирован самый низкий уровень безработицы за последние годы. Численность </w:t>
      </w:r>
      <w:r w:rsidRPr="00D150FA">
        <w:rPr>
          <w:b w:val="0"/>
          <w:bCs/>
          <w:szCs w:val="24"/>
        </w:rPr>
        <w:t>безработных на конец 2019 года составила 115</w:t>
      </w:r>
      <w:r w:rsidR="000238ED" w:rsidRPr="00D150FA">
        <w:rPr>
          <w:b w:val="0"/>
          <w:bCs/>
          <w:szCs w:val="24"/>
        </w:rPr>
        <w:t xml:space="preserve"> человек, </w:t>
      </w:r>
      <w:r w:rsidR="00197362" w:rsidRPr="00D150FA">
        <w:rPr>
          <w:b w:val="0"/>
          <w:bCs/>
          <w:szCs w:val="24"/>
        </w:rPr>
        <w:t xml:space="preserve">уровень безработицы </w:t>
      </w:r>
      <w:r w:rsidRPr="00D150FA">
        <w:rPr>
          <w:b w:val="0"/>
          <w:bCs/>
          <w:szCs w:val="24"/>
        </w:rPr>
        <w:t>составил 0,65</w:t>
      </w:r>
      <w:r w:rsidR="000238ED" w:rsidRPr="00D150FA">
        <w:rPr>
          <w:b w:val="0"/>
          <w:bCs/>
          <w:szCs w:val="24"/>
        </w:rPr>
        <w:t>% к численности экономически активного населения.</w:t>
      </w:r>
    </w:p>
    <w:p w:rsidR="00B8120E" w:rsidRPr="00A3327E" w:rsidRDefault="00B8120E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A3327E">
        <w:rPr>
          <w:b w:val="0"/>
          <w:szCs w:val="24"/>
        </w:rPr>
        <w:t>В 201</w:t>
      </w:r>
      <w:r w:rsidR="00A3327E" w:rsidRPr="00A3327E">
        <w:rPr>
          <w:b w:val="0"/>
          <w:szCs w:val="24"/>
        </w:rPr>
        <w:t>9</w:t>
      </w:r>
      <w:r w:rsidRPr="00A3327E">
        <w:rPr>
          <w:b w:val="0"/>
          <w:szCs w:val="24"/>
        </w:rPr>
        <w:t xml:space="preserve"> году администрацией Белоярского района совместно с Центром занятости населения с целью снижения уровня безработицы продолжалась работа по заключению договоров с работодателями на выполнение общественных работ, временное труд</w:t>
      </w:r>
      <w:r w:rsidRPr="00A3327E">
        <w:rPr>
          <w:b w:val="0"/>
          <w:szCs w:val="24"/>
        </w:rPr>
        <w:t>о</w:t>
      </w:r>
      <w:r w:rsidRPr="00A3327E">
        <w:rPr>
          <w:b w:val="0"/>
          <w:szCs w:val="24"/>
        </w:rPr>
        <w:t xml:space="preserve">устройство, стажировку и опережающее обучение. </w:t>
      </w:r>
    </w:p>
    <w:p w:rsidR="005D7C82" w:rsidRPr="000638FB" w:rsidRDefault="005D7C82" w:rsidP="00A4206E">
      <w:pPr>
        <w:suppressAutoHyphens/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EF06ED" w:rsidRDefault="005D7C82" w:rsidP="00A4206E">
      <w:pPr>
        <w:spacing w:line="276" w:lineRule="auto"/>
        <w:ind w:left="720"/>
        <w:jc w:val="center"/>
        <w:rPr>
          <w:szCs w:val="24"/>
        </w:rPr>
      </w:pPr>
      <w:r w:rsidRPr="00EF06ED">
        <w:rPr>
          <w:szCs w:val="24"/>
        </w:rPr>
        <w:t>1.5. Денежные доходы и расходы населения.</w:t>
      </w:r>
    </w:p>
    <w:p w:rsidR="00835CC4" w:rsidRPr="00835CC4" w:rsidRDefault="00835CC4" w:rsidP="00835CC4">
      <w:pPr>
        <w:spacing w:line="276" w:lineRule="auto"/>
        <w:ind w:firstLine="709"/>
        <w:jc w:val="both"/>
        <w:rPr>
          <w:b w:val="0"/>
          <w:szCs w:val="24"/>
        </w:rPr>
      </w:pPr>
      <w:r w:rsidRPr="00835CC4">
        <w:rPr>
          <w:b w:val="0"/>
          <w:szCs w:val="24"/>
        </w:rPr>
        <w:t>Среднедушевые денежные доходы населения Белоярского района за 2019 год пре</w:t>
      </w:r>
      <w:r w:rsidRPr="00835CC4">
        <w:rPr>
          <w:b w:val="0"/>
          <w:szCs w:val="24"/>
        </w:rPr>
        <w:t>д</w:t>
      </w:r>
      <w:r w:rsidRPr="00835CC4">
        <w:rPr>
          <w:b w:val="0"/>
          <w:szCs w:val="24"/>
        </w:rPr>
        <w:t>варительно составили 55 889 руб., увеличившись на 3,1% к уровню 2018 года. Достигн</w:t>
      </w:r>
      <w:r w:rsidRPr="00835CC4">
        <w:rPr>
          <w:b w:val="0"/>
          <w:szCs w:val="24"/>
        </w:rPr>
        <w:t>у</w:t>
      </w:r>
      <w:r w:rsidRPr="00835CC4">
        <w:rPr>
          <w:b w:val="0"/>
          <w:szCs w:val="24"/>
        </w:rPr>
        <w:t>тый уровень денежных доходов населения позволил обеспечить 3,6 бюджета прожиточн</w:t>
      </w:r>
      <w:r w:rsidRPr="00835CC4">
        <w:rPr>
          <w:b w:val="0"/>
          <w:szCs w:val="24"/>
        </w:rPr>
        <w:t>о</w:t>
      </w:r>
      <w:r w:rsidRPr="00835CC4">
        <w:rPr>
          <w:b w:val="0"/>
          <w:szCs w:val="24"/>
        </w:rPr>
        <w:t>го минимума, установленного в среднем на душу населения в Ханты-Мансийском авт</w:t>
      </w:r>
      <w:r w:rsidRPr="00835CC4">
        <w:rPr>
          <w:b w:val="0"/>
          <w:szCs w:val="24"/>
        </w:rPr>
        <w:t>о</w:t>
      </w:r>
      <w:r w:rsidRPr="00835CC4">
        <w:rPr>
          <w:b w:val="0"/>
          <w:szCs w:val="24"/>
        </w:rPr>
        <w:t>номном округе - Югре. Реальные располагаемые денежные доходы населения за 2019 год оценочно составили 100,1%.</w:t>
      </w:r>
    </w:p>
    <w:p w:rsidR="00835CC4" w:rsidRPr="00835CC4" w:rsidRDefault="00835CC4" w:rsidP="00835CC4">
      <w:pPr>
        <w:spacing w:line="276" w:lineRule="auto"/>
        <w:ind w:firstLine="708"/>
        <w:jc w:val="both"/>
        <w:rPr>
          <w:b w:val="0"/>
          <w:szCs w:val="24"/>
        </w:rPr>
      </w:pPr>
      <w:r w:rsidRPr="00835CC4">
        <w:rPr>
          <w:b w:val="0"/>
          <w:szCs w:val="24"/>
        </w:rPr>
        <w:t>Основную статью денежных доходов населения составляет заработная плата раб</w:t>
      </w:r>
      <w:r w:rsidRPr="00835CC4">
        <w:rPr>
          <w:b w:val="0"/>
          <w:szCs w:val="24"/>
        </w:rPr>
        <w:t>о</w:t>
      </w:r>
      <w:r w:rsidRPr="00835CC4">
        <w:rPr>
          <w:b w:val="0"/>
          <w:szCs w:val="24"/>
        </w:rPr>
        <w:t xml:space="preserve">тающего населения. Среднемесячная заработная плата одного работника по крупным и </w:t>
      </w:r>
      <w:r w:rsidRPr="00835CC4">
        <w:rPr>
          <w:b w:val="0"/>
          <w:szCs w:val="24"/>
        </w:rPr>
        <w:lastRenderedPageBreak/>
        <w:t>средним предприятиям за 2019 год сложилась в размере 93 </w:t>
      </w:r>
      <w:r>
        <w:rPr>
          <w:b w:val="0"/>
          <w:szCs w:val="24"/>
        </w:rPr>
        <w:t>111</w:t>
      </w:r>
      <w:r w:rsidRPr="00835CC4">
        <w:rPr>
          <w:b w:val="0"/>
          <w:szCs w:val="24"/>
        </w:rPr>
        <w:t xml:space="preserve"> руб., увеличившись на </w:t>
      </w:r>
      <w:r>
        <w:rPr>
          <w:b w:val="0"/>
          <w:szCs w:val="24"/>
        </w:rPr>
        <w:t>2,7</w:t>
      </w:r>
      <w:r w:rsidRPr="00835CC4">
        <w:rPr>
          <w:b w:val="0"/>
          <w:szCs w:val="24"/>
        </w:rPr>
        <w:t xml:space="preserve">% к уровню 2018 года. </w:t>
      </w:r>
    </w:p>
    <w:p w:rsidR="00391B71" w:rsidRPr="00A3327E" w:rsidRDefault="005D7C82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A3327E">
        <w:rPr>
          <w:b w:val="0"/>
          <w:szCs w:val="24"/>
        </w:rPr>
        <w:t>В результате выполнения задач, обозначенных в Указе Президента РФ от 7 мая 2012 года № 597 «</w:t>
      </w:r>
      <w:r w:rsidRPr="00A3327E">
        <w:rPr>
          <w:rFonts w:eastAsia="Calibri"/>
          <w:b w:val="0"/>
          <w:szCs w:val="24"/>
        </w:rPr>
        <w:t>О мероприятиях по реализации государственной социальной полит</w:t>
      </w:r>
      <w:r w:rsidRPr="00A3327E">
        <w:rPr>
          <w:rFonts w:eastAsia="Calibri"/>
          <w:b w:val="0"/>
          <w:szCs w:val="24"/>
        </w:rPr>
        <w:t>и</w:t>
      </w:r>
      <w:r w:rsidRPr="00A3327E">
        <w:rPr>
          <w:rFonts w:eastAsia="Calibri"/>
          <w:b w:val="0"/>
          <w:szCs w:val="24"/>
        </w:rPr>
        <w:t>ки»</w:t>
      </w:r>
      <w:r w:rsidR="00391B71" w:rsidRPr="00A3327E">
        <w:rPr>
          <w:rFonts w:eastAsia="Calibri"/>
          <w:b w:val="0"/>
          <w:szCs w:val="24"/>
        </w:rPr>
        <w:t>, в 201</w:t>
      </w:r>
      <w:r w:rsidR="00A3327E" w:rsidRPr="00A3327E">
        <w:rPr>
          <w:rFonts w:eastAsia="Calibri"/>
          <w:b w:val="0"/>
          <w:szCs w:val="24"/>
        </w:rPr>
        <w:t>9</w:t>
      </w:r>
      <w:r w:rsidR="00391B71" w:rsidRPr="00A3327E">
        <w:rPr>
          <w:rFonts w:eastAsia="Calibri"/>
          <w:b w:val="0"/>
          <w:szCs w:val="24"/>
        </w:rPr>
        <w:t xml:space="preserve"> году </w:t>
      </w:r>
      <w:r w:rsidRPr="00A3327E">
        <w:rPr>
          <w:b w:val="0"/>
          <w:szCs w:val="24"/>
        </w:rPr>
        <w:t xml:space="preserve">заработная плата </w:t>
      </w:r>
      <w:r w:rsidR="00391B71" w:rsidRPr="00A3327E">
        <w:rPr>
          <w:b w:val="0"/>
          <w:szCs w:val="24"/>
        </w:rPr>
        <w:t>составила:</w:t>
      </w:r>
    </w:p>
    <w:p w:rsidR="00391B71" w:rsidRPr="00EF06ED" w:rsidRDefault="005D7C82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EF06ED">
        <w:rPr>
          <w:b w:val="0"/>
          <w:szCs w:val="24"/>
        </w:rPr>
        <w:t xml:space="preserve">врачей </w:t>
      </w:r>
      <w:r w:rsidR="008428FA" w:rsidRPr="00EF06ED">
        <w:rPr>
          <w:b w:val="0"/>
          <w:szCs w:val="24"/>
        </w:rPr>
        <w:t xml:space="preserve"> </w:t>
      </w:r>
      <w:r w:rsidR="00391B71" w:rsidRPr="00EF06ED">
        <w:rPr>
          <w:b w:val="0"/>
          <w:szCs w:val="24"/>
        </w:rPr>
        <w:t>-</w:t>
      </w:r>
      <w:r w:rsidR="008428FA" w:rsidRPr="00EF06ED">
        <w:rPr>
          <w:b w:val="0"/>
          <w:szCs w:val="24"/>
        </w:rPr>
        <w:t xml:space="preserve"> </w:t>
      </w:r>
      <w:r w:rsidR="00EF06ED" w:rsidRPr="00EF06ED">
        <w:rPr>
          <w:b w:val="0"/>
          <w:szCs w:val="24"/>
        </w:rPr>
        <w:t>144 137,9</w:t>
      </w:r>
      <w:r w:rsidRPr="00EF06ED">
        <w:rPr>
          <w:b w:val="0"/>
          <w:szCs w:val="24"/>
        </w:rPr>
        <w:t xml:space="preserve"> руб</w:t>
      </w:r>
      <w:r w:rsidR="00391B71" w:rsidRPr="00EF06ED">
        <w:rPr>
          <w:b w:val="0"/>
          <w:szCs w:val="24"/>
        </w:rPr>
        <w:t>.;</w:t>
      </w:r>
    </w:p>
    <w:p w:rsidR="00391B71" w:rsidRPr="0044153B" w:rsidRDefault="004E1EEE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44153B">
        <w:rPr>
          <w:b w:val="0"/>
          <w:szCs w:val="24"/>
        </w:rPr>
        <w:t>учителей</w:t>
      </w:r>
      <w:r w:rsidR="005D7C82" w:rsidRPr="0044153B">
        <w:rPr>
          <w:b w:val="0"/>
          <w:szCs w:val="24"/>
        </w:rPr>
        <w:t xml:space="preserve"> </w:t>
      </w:r>
      <w:r w:rsidR="007A56E9" w:rsidRPr="0044153B">
        <w:rPr>
          <w:b w:val="0"/>
          <w:szCs w:val="24"/>
        </w:rPr>
        <w:t>–</w:t>
      </w:r>
      <w:r w:rsidR="005D7C82" w:rsidRPr="0044153B">
        <w:rPr>
          <w:b w:val="0"/>
          <w:szCs w:val="24"/>
        </w:rPr>
        <w:t xml:space="preserve"> </w:t>
      </w:r>
      <w:r w:rsidR="0044153B" w:rsidRPr="0044153B">
        <w:rPr>
          <w:b w:val="0"/>
          <w:szCs w:val="24"/>
        </w:rPr>
        <w:t>72 358,9</w:t>
      </w:r>
      <w:r w:rsidR="005D7C82" w:rsidRPr="0044153B">
        <w:rPr>
          <w:b w:val="0"/>
          <w:szCs w:val="24"/>
        </w:rPr>
        <w:t xml:space="preserve"> </w:t>
      </w:r>
      <w:r w:rsidR="00391B71" w:rsidRPr="0044153B">
        <w:rPr>
          <w:b w:val="0"/>
          <w:szCs w:val="24"/>
        </w:rPr>
        <w:t>руб.;</w:t>
      </w:r>
    </w:p>
    <w:p w:rsidR="00391B71" w:rsidRPr="00A3327E" w:rsidRDefault="009E6EDA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7911DA">
        <w:rPr>
          <w:b w:val="0"/>
          <w:szCs w:val="24"/>
        </w:rPr>
        <w:t xml:space="preserve">работников муниципальных дошкольных образовательных </w:t>
      </w:r>
      <w:r w:rsidR="007911DA" w:rsidRPr="007911DA">
        <w:rPr>
          <w:b w:val="0"/>
          <w:szCs w:val="24"/>
        </w:rPr>
        <w:t>организаций</w:t>
      </w:r>
      <w:r w:rsidR="005D7C82" w:rsidRPr="007911DA">
        <w:rPr>
          <w:b w:val="0"/>
          <w:szCs w:val="24"/>
        </w:rPr>
        <w:t xml:space="preserve"> </w:t>
      </w:r>
      <w:r w:rsidR="006C36C8" w:rsidRPr="007911DA">
        <w:rPr>
          <w:b w:val="0"/>
          <w:szCs w:val="24"/>
        </w:rPr>
        <w:t>–</w:t>
      </w:r>
      <w:r w:rsidR="005D7C82" w:rsidRPr="007911DA">
        <w:rPr>
          <w:b w:val="0"/>
          <w:szCs w:val="24"/>
        </w:rPr>
        <w:t xml:space="preserve"> </w:t>
      </w:r>
      <w:r w:rsidR="00A3327E" w:rsidRPr="00A3327E">
        <w:rPr>
          <w:b w:val="0"/>
          <w:szCs w:val="24"/>
        </w:rPr>
        <w:t>48 219,8</w:t>
      </w:r>
      <w:r w:rsidR="001234B2" w:rsidRPr="00A3327E">
        <w:rPr>
          <w:b w:val="0"/>
          <w:szCs w:val="24"/>
        </w:rPr>
        <w:t xml:space="preserve"> руб</w:t>
      </w:r>
      <w:r w:rsidR="00391B71" w:rsidRPr="00A3327E">
        <w:rPr>
          <w:b w:val="0"/>
          <w:szCs w:val="24"/>
        </w:rPr>
        <w:t>.;</w:t>
      </w:r>
    </w:p>
    <w:p w:rsidR="00391B71" w:rsidRPr="00A3327E" w:rsidRDefault="009E6EDA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3327E">
        <w:rPr>
          <w:b w:val="0"/>
          <w:szCs w:val="24"/>
        </w:rPr>
        <w:t>работников муниципальных учреждений культуры и искусства</w:t>
      </w:r>
      <w:r w:rsidR="005D7C82" w:rsidRPr="00A3327E">
        <w:rPr>
          <w:b w:val="0"/>
          <w:szCs w:val="24"/>
        </w:rPr>
        <w:t xml:space="preserve">  </w:t>
      </w:r>
      <w:r w:rsidR="00391B71" w:rsidRPr="00A3327E">
        <w:rPr>
          <w:b w:val="0"/>
          <w:szCs w:val="24"/>
        </w:rPr>
        <w:t>-</w:t>
      </w:r>
      <w:r w:rsidR="005D7C82" w:rsidRPr="00A3327E">
        <w:rPr>
          <w:b w:val="0"/>
          <w:szCs w:val="24"/>
        </w:rPr>
        <w:t xml:space="preserve"> </w:t>
      </w:r>
      <w:r w:rsidR="00A3327E" w:rsidRPr="00A3327E">
        <w:rPr>
          <w:b w:val="0"/>
          <w:szCs w:val="24"/>
        </w:rPr>
        <w:t>70 417,2</w:t>
      </w:r>
      <w:r w:rsidR="00EA55D9" w:rsidRPr="00A3327E">
        <w:rPr>
          <w:b w:val="0"/>
          <w:szCs w:val="24"/>
        </w:rPr>
        <w:t xml:space="preserve"> </w:t>
      </w:r>
      <w:r w:rsidR="007C5BB9" w:rsidRPr="00A3327E">
        <w:rPr>
          <w:b w:val="0"/>
          <w:szCs w:val="24"/>
        </w:rPr>
        <w:t>руб</w:t>
      </w:r>
      <w:r w:rsidR="00391B71" w:rsidRPr="00A3327E">
        <w:rPr>
          <w:b w:val="0"/>
          <w:szCs w:val="24"/>
        </w:rPr>
        <w:t>.;</w:t>
      </w:r>
      <w:r w:rsidR="005D7C82" w:rsidRPr="00A3327E">
        <w:rPr>
          <w:b w:val="0"/>
          <w:szCs w:val="24"/>
        </w:rPr>
        <w:t xml:space="preserve"> </w:t>
      </w:r>
    </w:p>
    <w:p w:rsidR="005D7C82" w:rsidRPr="00A3327E" w:rsidRDefault="00391B71" w:rsidP="00A4206E">
      <w:pPr>
        <w:pStyle w:val="a5"/>
        <w:numPr>
          <w:ilvl w:val="0"/>
          <w:numId w:val="41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3327E">
        <w:rPr>
          <w:b w:val="0"/>
          <w:szCs w:val="24"/>
        </w:rPr>
        <w:t xml:space="preserve">работников </w:t>
      </w:r>
      <w:r w:rsidR="009E6EDA" w:rsidRPr="00A3327E">
        <w:rPr>
          <w:b w:val="0"/>
          <w:szCs w:val="24"/>
        </w:rPr>
        <w:t>муниципальных учреждений физической культуры и спорта</w:t>
      </w:r>
      <w:r w:rsidR="001234B2" w:rsidRPr="00A3327E">
        <w:rPr>
          <w:b w:val="0"/>
          <w:szCs w:val="24"/>
        </w:rPr>
        <w:t xml:space="preserve"> </w:t>
      </w:r>
      <w:r w:rsidR="00BA61B4" w:rsidRPr="00A3327E">
        <w:rPr>
          <w:b w:val="0"/>
          <w:szCs w:val="24"/>
        </w:rPr>
        <w:t>–</w:t>
      </w:r>
      <w:r w:rsidR="005D7C82" w:rsidRPr="00A3327E">
        <w:rPr>
          <w:b w:val="0"/>
          <w:szCs w:val="24"/>
        </w:rPr>
        <w:t xml:space="preserve"> </w:t>
      </w:r>
      <w:r w:rsidRPr="00A3327E">
        <w:rPr>
          <w:b w:val="0"/>
          <w:szCs w:val="24"/>
        </w:rPr>
        <w:t xml:space="preserve">                  </w:t>
      </w:r>
      <w:r w:rsidR="00A3327E" w:rsidRPr="00A3327E">
        <w:rPr>
          <w:b w:val="0"/>
          <w:szCs w:val="24"/>
        </w:rPr>
        <w:t>47 190,2</w:t>
      </w:r>
      <w:r w:rsidR="00BA61B4" w:rsidRPr="00A3327E">
        <w:rPr>
          <w:b w:val="0"/>
          <w:szCs w:val="24"/>
        </w:rPr>
        <w:t xml:space="preserve"> </w:t>
      </w:r>
      <w:r w:rsidR="00CC194C" w:rsidRPr="00A3327E">
        <w:rPr>
          <w:b w:val="0"/>
          <w:szCs w:val="24"/>
        </w:rPr>
        <w:t>руб</w:t>
      </w:r>
      <w:r w:rsidRPr="00A3327E">
        <w:rPr>
          <w:b w:val="0"/>
          <w:szCs w:val="24"/>
        </w:rPr>
        <w:t>.</w:t>
      </w:r>
    </w:p>
    <w:p w:rsidR="00835CC4" w:rsidRPr="00835CC4" w:rsidRDefault="00835CC4" w:rsidP="00835CC4">
      <w:pPr>
        <w:spacing w:line="276" w:lineRule="auto"/>
        <w:ind w:firstLine="708"/>
        <w:jc w:val="both"/>
        <w:rPr>
          <w:b w:val="0"/>
          <w:szCs w:val="24"/>
        </w:rPr>
      </w:pPr>
      <w:r w:rsidRPr="00835CC4">
        <w:rPr>
          <w:b w:val="0"/>
          <w:szCs w:val="24"/>
        </w:rPr>
        <w:t>Численность получателей трудовых пенсий в Белоярском районе на 1 января 2020 года составила 6364 чел., или 22,5 % от общей численности постоянного населения Бел</w:t>
      </w:r>
      <w:r w:rsidRPr="00835CC4">
        <w:rPr>
          <w:b w:val="0"/>
          <w:szCs w:val="24"/>
        </w:rPr>
        <w:t>о</w:t>
      </w:r>
      <w:r w:rsidRPr="00835CC4">
        <w:rPr>
          <w:b w:val="0"/>
          <w:szCs w:val="24"/>
        </w:rPr>
        <w:t>ярского района.</w:t>
      </w:r>
    </w:p>
    <w:p w:rsidR="00835CC4" w:rsidRPr="00835CC4" w:rsidRDefault="00835CC4" w:rsidP="00835CC4">
      <w:pPr>
        <w:spacing w:line="276" w:lineRule="auto"/>
        <w:ind w:firstLine="708"/>
        <w:jc w:val="both"/>
        <w:rPr>
          <w:b w:val="0"/>
          <w:szCs w:val="24"/>
        </w:rPr>
      </w:pPr>
      <w:r w:rsidRPr="00835CC4">
        <w:rPr>
          <w:b w:val="0"/>
          <w:szCs w:val="24"/>
        </w:rPr>
        <w:t>Средний размер назначенной страховой пенсии по району на 1 января 2020 года составил 20 911 руб., что в 1,8 раза превышает бюджет прожиточного минимума пенси</w:t>
      </w:r>
      <w:r w:rsidRPr="00835CC4">
        <w:rPr>
          <w:b w:val="0"/>
          <w:szCs w:val="24"/>
        </w:rPr>
        <w:t>о</w:t>
      </w:r>
      <w:r w:rsidRPr="00835CC4">
        <w:rPr>
          <w:b w:val="0"/>
          <w:szCs w:val="24"/>
        </w:rPr>
        <w:t>нера. Доля среднего размера трудовой пенсии по старости от среднего размера заработной платы работающего составила 22%.</w:t>
      </w:r>
    </w:p>
    <w:p w:rsidR="005D7C82" w:rsidRPr="00835CC4" w:rsidRDefault="005D7C82" w:rsidP="00A4206E">
      <w:pPr>
        <w:spacing w:line="276" w:lineRule="auto"/>
        <w:ind w:firstLine="708"/>
        <w:jc w:val="right"/>
        <w:rPr>
          <w:b w:val="0"/>
          <w:szCs w:val="24"/>
        </w:rPr>
      </w:pPr>
      <w:r w:rsidRPr="00835CC4">
        <w:rPr>
          <w:b w:val="0"/>
          <w:szCs w:val="24"/>
        </w:rPr>
        <w:t>Диаграмма 4</w:t>
      </w:r>
    </w:p>
    <w:p w:rsidR="00052787" w:rsidRPr="00835CC4" w:rsidRDefault="00052787" w:rsidP="00A4206E">
      <w:pPr>
        <w:spacing w:line="276" w:lineRule="auto"/>
        <w:ind w:firstLine="708"/>
        <w:jc w:val="center"/>
        <w:rPr>
          <w:szCs w:val="24"/>
        </w:rPr>
      </w:pPr>
    </w:p>
    <w:p w:rsidR="00052787" w:rsidRPr="00835CC4" w:rsidRDefault="00052787" w:rsidP="00A4206E">
      <w:pPr>
        <w:spacing w:line="276" w:lineRule="auto"/>
        <w:ind w:firstLine="708"/>
        <w:jc w:val="center"/>
        <w:rPr>
          <w:szCs w:val="24"/>
        </w:rPr>
      </w:pPr>
      <w:r w:rsidRPr="00835CC4">
        <w:rPr>
          <w:szCs w:val="24"/>
        </w:rPr>
        <w:t>Соотношение среднего размера дохода пенсионера и среднемесячной зарабо</w:t>
      </w:r>
      <w:r w:rsidRPr="00835CC4">
        <w:rPr>
          <w:szCs w:val="24"/>
        </w:rPr>
        <w:t>т</w:t>
      </w:r>
      <w:r w:rsidRPr="00835CC4">
        <w:rPr>
          <w:szCs w:val="24"/>
        </w:rPr>
        <w:t>ной платы работающего за 201</w:t>
      </w:r>
      <w:r w:rsidR="00835CC4" w:rsidRPr="00835CC4">
        <w:rPr>
          <w:szCs w:val="24"/>
        </w:rPr>
        <w:t>8</w:t>
      </w:r>
      <w:r w:rsidRPr="00835CC4">
        <w:rPr>
          <w:szCs w:val="24"/>
        </w:rPr>
        <w:t>-201</w:t>
      </w:r>
      <w:r w:rsidR="00835CC4" w:rsidRPr="00835CC4">
        <w:rPr>
          <w:szCs w:val="24"/>
        </w:rPr>
        <w:t>9</w:t>
      </w:r>
      <w:r w:rsidRPr="00835CC4">
        <w:rPr>
          <w:szCs w:val="24"/>
        </w:rPr>
        <w:t xml:space="preserve"> годы, руб.</w:t>
      </w:r>
    </w:p>
    <w:p w:rsidR="005D7C82" w:rsidRPr="000638FB" w:rsidRDefault="00835CC4" w:rsidP="00A4206E">
      <w:pPr>
        <w:spacing w:line="276" w:lineRule="auto"/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76EEB27E" wp14:editId="19AA8B73">
            <wp:extent cx="5638800" cy="2819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7C82" w:rsidRPr="000638FB" w:rsidRDefault="005D7C82" w:rsidP="00A4206E">
      <w:pPr>
        <w:spacing w:line="276" w:lineRule="auto"/>
        <w:rPr>
          <w:color w:val="FF0000"/>
        </w:rPr>
      </w:pPr>
    </w:p>
    <w:p w:rsidR="005D7C82" w:rsidRPr="00052911" w:rsidRDefault="005D7C82" w:rsidP="006B407C">
      <w:pPr>
        <w:spacing w:line="276" w:lineRule="auto"/>
        <w:ind w:firstLine="720"/>
        <w:jc w:val="both"/>
        <w:rPr>
          <w:b w:val="0"/>
          <w:szCs w:val="24"/>
        </w:rPr>
      </w:pPr>
      <w:r w:rsidRPr="00052911">
        <w:rPr>
          <w:szCs w:val="24"/>
        </w:rPr>
        <w:t>Среднемесячные потребительские расходы</w:t>
      </w:r>
      <w:r w:rsidRPr="00052911">
        <w:rPr>
          <w:b w:val="0"/>
          <w:szCs w:val="24"/>
        </w:rPr>
        <w:t xml:space="preserve"> </w:t>
      </w:r>
      <w:r w:rsidR="006B407C" w:rsidRPr="00052911">
        <w:rPr>
          <w:b w:val="0"/>
          <w:szCs w:val="24"/>
        </w:rPr>
        <w:t>на душу населения за 2019 год оц</w:t>
      </w:r>
      <w:r w:rsidR="006B407C" w:rsidRPr="00052911">
        <w:rPr>
          <w:b w:val="0"/>
          <w:szCs w:val="24"/>
        </w:rPr>
        <w:t>е</w:t>
      </w:r>
      <w:r w:rsidR="006B407C" w:rsidRPr="00052911">
        <w:rPr>
          <w:b w:val="0"/>
          <w:szCs w:val="24"/>
        </w:rPr>
        <w:t>ночно составили 30,3 тыс. рублей на человека в месяц, что составляет 108% в действу</w:t>
      </w:r>
      <w:r w:rsidR="006B407C" w:rsidRPr="00052911">
        <w:rPr>
          <w:b w:val="0"/>
          <w:szCs w:val="24"/>
        </w:rPr>
        <w:t>ю</w:t>
      </w:r>
      <w:r w:rsidR="006B407C" w:rsidRPr="00052911">
        <w:rPr>
          <w:b w:val="0"/>
          <w:szCs w:val="24"/>
        </w:rPr>
        <w:t>щих ценах к аналогичному периоду 2018 года.</w:t>
      </w:r>
    </w:p>
    <w:p w:rsidR="005D7C82" w:rsidRPr="000638FB" w:rsidRDefault="005D7C82" w:rsidP="00A4206E">
      <w:pPr>
        <w:spacing w:line="276" w:lineRule="auto"/>
        <w:ind w:firstLine="708"/>
        <w:jc w:val="both"/>
        <w:rPr>
          <w:b w:val="0"/>
          <w:color w:val="FF0000"/>
          <w:szCs w:val="24"/>
        </w:rPr>
      </w:pPr>
    </w:p>
    <w:p w:rsidR="00E859DE" w:rsidRDefault="00E859DE" w:rsidP="00A4206E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</w:p>
    <w:p w:rsidR="00E859DE" w:rsidRDefault="00E859DE" w:rsidP="00A4206E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</w:p>
    <w:p w:rsidR="00E859DE" w:rsidRDefault="00E859DE" w:rsidP="00A4206E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</w:p>
    <w:p w:rsidR="005D7C82" w:rsidRPr="00E934D8" w:rsidRDefault="005D7C82" w:rsidP="00A4206E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  <w:r w:rsidRPr="00E934D8">
        <w:rPr>
          <w:lang w:val="x-none" w:eastAsia="x-none"/>
        </w:rPr>
        <w:lastRenderedPageBreak/>
        <w:t>1.6. Потребительский рынок.</w:t>
      </w:r>
    </w:p>
    <w:p w:rsidR="00E934D8" w:rsidRPr="00E934D8" w:rsidRDefault="00E934D8" w:rsidP="00E934D8">
      <w:pPr>
        <w:spacing w:line="276" w:lineRule="auto"/>
        <w:ind w:firstLine="709"/>
        <w:jc w:val="both"/>
        <w:rPr>
          <w:b w:val="0"/>
          <w:szCs w:val="24"/>
        </w:rPr>
      </w:pPr>
      <w:r w:rsidRPr="00E934D8">
        <w:rPr>
          <w:b w:val="0"/>
          <w:szCs w:val="24"/>
        </w:rPr>
        <w:t>На территории  Белоярского района созданы условия для удовлетворения спроса населения на потребительские товары и услуги, формирования конкурентной среды, о</w:t>
      </w:r>
      <w:r w:rsidRPr="00E934D8">
        <w:rPr>
          <w:b w:val="0"/>
          <w:szCs w:val="24"/>
        </w:rPr>
        <w:t>т</w:t>
      </w:r>
      <w:r w:rsidRPr="00E934D8">
        <w:rPr>
          <w:b w:val="0"/>
          <w:szCs w:val="24"/>
        </w:rPr>
        <w:t xml:space="preserve">мечается  активное увеличение площадей сетевых форматов торговли. </w:t>
      </w:r>
    </w:p>
    <w:p w:rsidR="00E934D8" w:rsidRPr="00E934D8" w:rsidRDefault="00E934D8" w:rsidP="00E934D8">
      <w:pPr>
        <w:spacing w:line="276" w:lineRule="auto"/>
        <w:ind w:firstLine="708"/>
        <w:jc w:val="both"/>
        <w:rPr>
          <w:b w:val="0"/>
          <w:szCs w:val="24"/>
        </w:rPr>
      </w:pPr>
      <w:r w:rsidRPr="00E934D8">
        <w:rPr>
          <w:b w:val="0"/>
          <w:szCs w:val="24"/>
        </w:rPr>
        <w:t xml:space="preserve">Обеспеченность торговыми площадями составляет 961,1 кв.м. на 1 000 жителей, что в 1,9 раз превышает уровень норматива минимальной обеспеченности населения (509 кв. метров). </w:t>
      </w:r>
    </w:p>
    <w:p w:rsidR="00E934D8" w:rsidRPr="00E934D8" w:rsidRDefault="00E934D8" w:rsidP="00E934D8">
      <w:pPr>
        <w:spacing w:line="276" w:lineRule="auto"/>
        <w:ind w:firstLine="709"/>
        <w:jc w:val="both"/>
        <w:rPr>
          <w:b w:val="0"/>
          <w:sz w:val="20"/>
        </w:rPr>
      </w:pPr>
      <w:r w:rsidRPr="00E934D8">
        <w:rPr>
          <w:b w:val="0"/>
          <w:szCs w:val="24"/>
        </w:rPr>
        <w:t>Крупные торговые сети стали одним из самых быстрорастущих и успешных се</w:t>
      </w:r>
      <w:r w:rsidRPr="00E934D8">
        <w:rPr>
          <w:b w:val="0"/>
          <w:szCs w:val="24"/>
        </w:rPr>
        <w:t>г</w:t>
      </w:r>
      <w:r w:rsidRPr="00E934D8">
        <w:rPr>
          <w:b w:val="0"/>
          <w:szCs w:val="24"/>
        </w:rPr>
        <w:t>ментов экономики. На территории Белоярского района работают промышленные и прод</w:t>
      </w:r>
      <w:r w:rsidRPr="00E934D8">
        <w:rPr>
          <w:b w:val="0"/>
          <w:szCs w:val="24"/>
        </w:rPr>
        <w:t>о</w:t>
      </w:r>
      <w:r w:rsidRPr="00E934D8">
        <w:rPr>
          <w:b w:val="0"/>
          <w:szCs w:val="24"/>
        </w:rPr>
        <w:t>вольственные ритейлеры федерального масштаба: магазин «Детский мир», «ДНС», «Бу</w:t>
      </w:r>
      <w:r w:rsidRPr="00E934D8">
        <w:rPr>
          <w:b w:val="0"/>
          <w:szCs w:val="24"/>
        </w:rPr>
        <w:t>р</w:t>
      </w:r>
      <w:r w:rsidRPr="00E934D8">
        <w:rPr>
          <w:b w:val="0"/>
          <w:szCs w:val="24"/>
        </w:rPr>
        <w:t>гер Кинг», магазины «Магнит», Торговая сеть «Монетка», Торговая сеть «Красное &amp; Б</w:t>
      </w:r>
      <w:r w:rsidRPr="00E934D8">
        <w:rPr>
          <w:b w:val="0"/>
          <w:szCs w:val="24"/>
        </w:rPr>
        <w:t>е</w:t>
      </w:r>
      <w:r w:rsidRPr="00E934D8">
        <w:rPr>
          <w:b w:val="0"/>
          <w:szCs w:val="24"/>
        </w:rPr>
        <w:t>лое», магазин одежды «</w:t>
      </w:r>
      <w:proofErr w:type="spellStart"/>
      <w:r w:rsidRPr="00E934D8">
        <w:rPr>
          <w:b w:val="0"/>
          <w:szCs w:val="24"/>
        </w:rPr>
        <w:t>Золла</w:t>
      </w:r>
      <w:proofErr w:type="spellEnd"/>
      <w:r w:rsidRPr="00E934D8">
        <w:rPr>
          <w:b w:val="0"/>
          <w:szCs w:val="24"/>
        </w:rPr>
        <w:t>», магазин обуви и аксессуаров «Кари»</w:t>
      </w:r>
      <w:r w:rsidRPr="00E934D8">
        <w:rPr>
          <w:b w:val="0"/>
          <w:szCs w:val="24"/>
          <w:shd w:val="clear" w:color="auto" w:fill="FFFFFF"/>
        </w:rPr>
        <w:t>, представлен новый формат ювелирных магазинов «Золотой 585»</w:t>
      </w:r>
      <w:r w:rsidRPr="00E934D8">
        <w:rPr>
          <w:b w:val="0"/>
          <w:szCs w:val="24"/>
        </w:rPr>
        <w:t>. В 2019 году в торговом центре «Лабаз» и торгово-развлекательном центре «Оазис Плаза» открылись 2 магазина торговой сети «П</w:t>
      </w:r>
      <w:r w:rsidRPr="00E934D8">
        <w:rPr>
          <w:b w:val="0"/>
          <w:szCs w:val="24"/>
        </w:rPr>
        <w:t>я</w:t>
      </w:r>
      <w:r w:rsidRPr="00E934D8">
        <w:rPr>
          <w:b w:val="0"/>
          <w:szCs w:val="24"/>
        </w:rPr>
        <w:t>терочка».</w:t>
      </w:r>
      <w:r w:rsidRPr="00E934D8">
        <w:rPr>
          <w:b w:val="0"/>
          <w:sz w:val="20"/>
        </w:rPr>
        <w:t xml:space="preserve"> </w:t>
      </w:r>
    </w:p>
    <w:p w:rsidR="00E934D8" w:rsidRPr="00E934D8" w:rsidRDefault="003947D3" w:rsidP="00E934D8">
      <w:pPr>
        <w:spacing w:line="276" w:lineRule="auto"/>
        <w:ind w:firstLine="709"/>
        <w:jc w:val="both"/>
        <w:rPr>
          <w:b w:val="0"/>
          <w:szCs w:val="24"/>
        </w:rPr>
      </w:pPr>
      <w:r w:rsidRPr="00E934D8">
        <w:rPr>
          <w:b w:val="0"/>
          <w:szCs w:val="24"/>
          <w:shd w:val="clear" w:color="auto" w:fill="FFFFFF"/>
        </w:rPr>
        <w:t xml:space="preserve">На территории Белоярского района действует </w:t>
      </w:r>
      <w:r w:rsidR="00E934D8">
        <w:rPr>
          <w:b w:val="0"/>
          <w:szCs w:val="24"/>
          <w:shd w:val="clear" w:color="auto" w:fill="FFFFFF"/>
        </w:rPr>
        <w:t>ТРЦ</w:t>
      </w:r>
      <w:r w:rsidRPr="00E934D8">
        <w:rPr>
          <w:b w:val="0"/>
          <w:szCs w:val="24"/>
          <w:shd w:val="clear" w:color="auto" w:fill="FFFFFF"/>
        </w:rPr>
        <w:t xml:space="preserve"> «Оазис Плаза». </w:t>
      </w:r>
      <w:r w:rsidR="00E934D8" w:rsidRPr="00E934D8">
        <w:rPr>
          <w:b w:val="0"/>
          <w:szCs w:val="24"/>
          <w:shd w:val="clear" w:color="auto" w:fill="FFFFFF"/>
        </w:rPr>
        <w:t xml:space="preserve">В 2019 году на территории торгового центра  открылись магазины «Магнит Косметик» и «Парфюм-Лидер», цифровой супермаркет «ДНС» открыл магазин с  увеличенной площадью до 1200 кв.м., также начала работу  сеть  магазинов блюд японской кухни «Суши </w:t>
      </w:r>
      <w:proofErr w:type="spellStart"/>
      <w:r w:rsidR="00E934D8" w:rsidRPr="00E934D8">
        <w:rPr>
          <w:b w:val="0"/>
          <w:szCs w:val="24"/>
          <w:shd w:val="clear" w:color="auto" w:fill="FFFFFF"/>
        </w:rPr>
        <w:t>Маркет</w:t>
      </w:r>
      <w:proofErr w:type="spellEnd"/>
      <w:r w:rsidR="00E934D8" w:rsidRPr="00E934D8">
        <w:rPr>
          <w:b w:val="0"/>
          <w:szCs w:val="24"/>
          <w:shd w:val="clear" w:color="auto" w:fill="FFFFFF"/>
        </w:rPr>
        <w:t>».</w:t>
      </w:r>
      <w:r w:rsidR="00E934D8">
        <w:rPr>
          <w:b w:val="0"/>
          <w:szCs w:val="24"/>
        </w:rPr>
        <w:t xml:space="preserve"> </w:t>
      </w:r>
      <w:r w:rsidR="00E934D8" w:rsidRPr="00E934D8">
        <w:rPr>
          <w:b w:val="0"/>
          <w:szCs w:val="24"/>
        </w:rPr>
        <w:t>В пе</w:t>
      </w:r>
      <w:r w:rsidR="00E934D8" w:rsidRPr="00E934D8">
        <w:rPr>
          <w:b w:val="0"/>
          <w:szCs w:val="24"/>
        </w:rPr>
        <w:t>р</w:t>
      </w:r>
      <w:r w:rsidR="00E934D8" w:rsidRPr="00E934D8">
        <w:rPr>
          <w:b w:val="0"/>
          <w:szCs w:val="24"/>
        </w:rPr>
        <w:t>спективе планируется открытие магазинов «Gloria Jeans» и «Чемпион».</w:t>
      </w:r>
    </w:p>
    <w:p w:rsidR="00E934D8" w:rsidRPr="00E934D8" w:rsidRDefault="00E934D8" w:rsidP="00E934D8">
      <w:pPr>
        <w:spacing w:line="276" w:lineRule="auto"/>
        <w:ind w:firstLine="708"/>
        <w:jc w:val="both"/>
        <w:rPr>
          <w:b w:val="0"/>
          <w:szCs w:val="24"/>
          <w:shd w:val="clear" w:color="auto" w:fill="FFFFFF"/>
        </w:rPr>
      </w:pPr>
      <w:r w:rsidRPr="00E934D8">
        <w:rPr>
          <w:b w:val="0"/>
          <w:szCs w:val="24"/>
          <w:shd w:val="clear" w:color="auto" w:fill="FFFFFF"/>
        </w:rPr>
        <w:t xml:space="preserve">Торгово-развлекательный центр «Оазис Плаза» с каждым годом пользуется всё большей популярностью у жителей и гостей г. Белоярский. За 2019 год число посещений торгово-развлекательного центра составило 1,228 млн. человек, что на 3,8% больше по сравнению с 2018 годом. </w:t>
      </w:r>
      <w:r w:rsidRPr="00E934D8">
        <w:rPr>
          <w:b w:val="0"/>
          <w:szCs w:val="24"/>
        </w:rPr>
        <w:t xml:space="preserve">Успешно зарекомендовала себя практика проведения различных мероприятий на площадке торгово-развлекательного центра «Оазис Плаза». </w:t>
      </w:r>
    </w:p>
    <w:p w:rsidR="005D7C82" w:rsidRPr="00E934D8" w:rsidRDefault="00E934D8" w:rsidP="00E934D8">
      <w:pPr>
        <w:spacing w:line="276" w:lineRule="auto"/>
        <w:ind w:firstLine="709"/>
        <w:jc w:val="both"/>
        <w:rPr>
          <w:b w:val="0"/>
          <w:szCs w:val="24"/>
        </w:rPr>
      </w:pPr>
      <w:r w:rsidRPr="00E934D8">
        <w:rPr>
          <w:b w:val="0"/>
          <w:szCs w:val="24"/>
        </w:rPr>
        <w:t>Немаловажная часть объема</w:t>
      </w:r>
      <w:r w:rsidR="005D7C82" w:rsidRPr="00E934D8">
        <w:rPr>
          <w:b w:val="0"/>
          <w:szCs w:val="24"/>
        </w:rPr>
        <w:t xml:space="preserve"> потребительского рынка обеспечивается предприят</w:t>
      </w:r>
      <w:r w:rsidR="005D7C82" w:rsidRPr="00E934D8">
        <w:rPr>
          <w:b w:val="0"/>
          <w:szCs w:val="24"/>
        </w:rPr>
        <w:t>и</w:t>
      </w:r>
      <w:r w:rsidR="005D7C82" w:rsidRPr="00E934D8">
        <w:rPr>
          <w:b w:val="0"/>
          <w:szCs w:val="24"/>
        </w:rPr>
        <w:t xml:space="preserve">ями малого бизнеса. </w:t>
      </w:r>
    </w:p>
    <w:p w:rsidR="00C7528F" w:rsidRPr="003C01A7" w:rsidRDefault="00B251E0" w:rsidP="00A4206E">
      <w:pPr>
        <w:spacing w:line="276" w:lineRule="auto"/>
        <w:ind w:firstLine="720"/>
        <w:jc w:val="both"/>
        <w:rPr>
          <w:b w:val="0"/>
          <w:szCs w:val="24"/>
        </w:rPr>
      </w:pPr>
      <w:r w:rsidRPr="003C01A7">
        <w:rPr>
          <w:b w:val="0"/>
          <w:szCs w:val="24"/>
        </w:rPr>
        <w:t>В соответствии с Единым реестром субъектов малого и среднего предприним</w:t>
      </w:r>
      <w:r w:rsidRPr="003C01A7">
        <w:rPr>
          <w:b w:val="0"/>
          <w:szCs w:val="24"/>
        </w:rPr>
        <w:t>а</w:t>
      </w:r>
      <w:r w:rsidRPr="003C01A7">
        <w:rPr>
          <w:b w:val="0"/>
          <w:szCs w:val="24"/>
        </w:rPr>
        <w:t xml:space="preserve">тельства органов налоговой службы по состоянию на 1 </w:t>
      </w:r>
      <w:r w:rsidR="002903A5" w:rsidRPr="003C01A7">
        <w:rPr>
          <w:b w:val="0"/>
          <w:szCs w:val="24"/>
        </w:rPr>
        <w:t>января</w:t>
      </w:r>
      <w:r w:rsidR="003C01A7" w:rsidRPr="003C01A7">
        <w:rPr>
          <w:b w:val="0"/>
          <w:szCs w:val="24"/>
        </w:rPr>
        <w:t xml:space="preserve"> 2020</w:t>
      </w:r>
      <w:r w:rsidRPr="003C01A7">
        <w:rPr>
          <w:b w:val="0"/>
          <w:szCs w:val="24"/>
        </w:rPr>
        <w:t xml:space="preserve"> года на территории Белоярского района зарегистрировано </w:t>
      </w:r>
      <w:r w:rsidR="003C01A7" w:rsidRPr="003C01A7">
        <w:rPr>
          <w:b w:val="0"/>
          <w:szCs w:val="24"/>
        </w:rPr>
        <w:t>696</w:t>
      </w:r>
      <w:r w:rsidRPr="003C01A7">
        <w:rPr>
          <w:b w:val="0"/>
          <w:szCs w:val="24"/>
        </w:rPr>
        <w:t xml:space="preserve"> субъектов малого и среднего предпринимател</w:t>
      </w:r>
      <w:r w:rsidRPr="003C01A7">
        <w:rPr>
          <w:b w:val="0"/>
          <w:szCs w:val="24"/>
        </w:rPr>
        <w:t>ь</w:t>
      </w:r>
      <w:r w:rsidR="003C01A7" w:rsidRPr="003C01A7">
        <w:rPr>
          <w:b w:val="0"/>
          <w:szCs w:val="24"/>
        </w:rPr>
        <w:t>ства (573 индивидуальных предпринимателя</w:t>
      </w:r>
      <w:r w:rsidRPr="003C01A7">
        <w:rPr>
          <w:b w:val="0"/>
          <w:szCs w:val="24"/>
        </w:rPr>
        <w:t>, 12</w:t>
      </w:r>
      <w:r w:rsidR="003C01A7" w:rsidRPr="003C01A7">
        <w:rPr>
          <w:b w:val="0"/>
          <w:szCs w:val="24"/>
        </w:rPr>
        <w:t>3</w:t>
      </w:r>
      <w:r w:rsidRPr="003C01A7">
        <w:rPr>
          <w:b w:val="0"/>
          <w:szCs w:val="24"/>
        </w:rPr>
        <w:t xml:space="preserve"> юридических лиц</w:t>
      </w:r>
      <w:r w:rsidR="005F5320" w:rsidRPr="003C01A7">
        <w:rPr>
          <w:b w:val="0"/>
          <w:szCs w:val="24"/>
        </w:rPr>
        <w:t>а</w:t>
      </w:r>
      <w:r w:rsidRPr="003C01A7">
        <w:rPr>
          <w:b w:val="0"/>
          <w:szCs w:val="24"/>
        </w:rPr>
        <w:t>).</w:t>
      </w:r>
      <w:r w:rsidR="00C7528F" w:rsidRPr="003C01A7">
        <w:rPr>
          <w:b w:val="0"/>
          <w:szCs w:val="24"/>
        </w:rPr>
        <w:t xml:space="preserve"> </w:t>
      </w:r>
    </w:p>
    <w:p w:rsidR="003C01A7" w:rsidRPr="003C01A7" w:rsidRDefault="005A36EE" w:rsidP="003C01A7">
      <w:pPr>
        <w:spacing w:line="276" w:lineRule="auto"/>
        <w:ind w:firstLine="709"/>
        <w:jc w:val="both"/>
        <w:rPr>
          <w:b w:val="0"/>
          <w:color w:val="FF0000"/>
          <w:szCs w:val="24"/>
        </w:rPr>
      </w:pPr>
      <w:r w:rsidRPr="003C01A7">
        <w:rPr>
          <w:b w:val="0"/>
          <w:szCs w:val="24"/>
        </w:rPr>
        <w:t xml:space="preserve">На территории Белоярского района </w:t>
      </w:r>
      <w:r w:rsidR="003C01A7" w:rsidRPr="003C01A7">
        <w:rPr>
          <w:b w:val="0"/>
          <w:szCs w:val="24"/>
        </w:rPr>
        <w:t>реализуется национальный проект: «Малое и среднее предпринимательство и поддержка индивидуальной предпринимательской ин</w:t>
      </w:r>
      <w:r w:rsidR="003C01A7" w:rsidRPr="003C01A7">
        <w:rPr>
          <w:b w:val="0"/>
          <w:szCs w:val="24"/>
        </w:rPr>
        <w:t>и</w:t>
      </w:r>
      <w:r w:rsidR="003C01A7" w:rsidRPr="003C01A7">
        <w:rPr>
          <w:b w:val="0"/>
          <w:szCs w:val="24"/>
        </w:rPr>
        <w:t>циативы». Проект осуществляется в рамках муниципальной программы Белоярского ра</w:t>
      </w:r>
      <w:r w:rsidR="003C01A7" w:rsidRPr="003C01A7">
        <w:rPr>
          <w:b w:val="0"/>
          <w:szCs w:val="24"/>
        </w:rPr>
        <w:t>й</w:t>
      </w:r>
      <w:r w:rsidR="003C01A7" w:rsidRPr="003C01A7">
        <w:rPr>
          <w:b w:val="0"/>
          <w:szCs w:val="24"/>
        </w:rPr>
        <w:t>она «Развитие малого и среднего предпринимательства и туризма в Белоярском районе на 2019 – 2024 годы».</w:t>
      </w:r>
    </w:p>
    <w:p w:rsidR="003C01A7" w:rsidRPr="003C01A7" w:rsidRDefault="003C01A7" w:rsidP="003C01A7">
      <w:pPr>
        <w:spacing w:line="276" w:lineRule="auto"/>
        <w:ind w:firstLine="709"/>
        <w:jc w:val="both"/>
        <w:rPr>
          <w:b w:val="0"/>
          <w:szCs w:val="24"/>
        </w:rPr>
      </w:pPr>
      <w:r w:rsidRPr="003C01A7">
        <w:rPr>
          <w:b w:val="0"/>
          <w:szCs w:val="24"/>
        </w:rPr>
        <w:t xml:space="preserve">В целях реализации </w:t>
      </w:r>
      <w:r w:rsidR="00C11302">
        <w:rPr>
          <w:b w:val="0"/>
          <w:szCs w:val="24"/>
        </w:rPr>
        <w:t>данной муниципальной программы</w:t>
      </w:r>
      <w:r w:rsidRPr="003C01A7">
        <w:rPr>
          <w:b w:val="0"/>
          <w:szCs w:val="24"/>
        </w:rPr>
        <w:t xml:space="preserve"> в 2019 году финансовая поддержка малого бизнеса за счет всех источников финансирования составила 9,9 млн. рублей, в том числе за счет средств бюджета Белоярского района - 4,9 млн. руб. Финанс</w:t>
      </w:r>
      <w:r w:rsidRPr="003C01A7">
        <w:rPr>
          <w:b w:val="0"/>
          <w:szCs w:val="24"/>
        </w:rPr>
        <w:t>о</w:t>
      </w:r>
      <w:r w:rsidRPr="003C01A7">
        <w:rPr>
          <w:b w:val="0"/>
          <w:szCs w:val="24"/>
        </w:rPr>
        <w:t>вую поддержку получили 59 субъектов малого и среднего предпринимательства Белоя</w:t>
      </w:r>
      <w:r w:rsidRPr="003C01A7">
        <w:rPr>
          <w:b w:val="0"/>
          <w:szCs w:val="24"/>
        </w:rPr>
        <w:t>р</w:t>
      </w:r>
      <w:r w:rsidRPr="003C01A7">
        <w:rPr>
          <w:b w:val="0"/>
          <w:szCs w:val="24"/>
        </w:rPr>
        <w:t>ского района (в 2018 году – 56 субъектов), что позволило сохранить 151 рабочее место и создать 23 новых рабочих места.</w:t>
      </w:r>
    </w:p>
    <w:p w:rsidR="007F2F6F" w:rsidRPr="00C56F56" w:rsidRDefault="007F2F6F" w:rsidP="003C01A7">
      <w:pPr>
        <w:spacing w:line="276" w:lineRule="auto"/>
        <w:ind w:firstLine="709"/>
        <w:jc w:val="both"/>
        <w:rPr>
          <w:b w:val="0"/>
          <w:szCs w:val="24"/>
        </w:rPr>
      </w:pPr>
      <w:r w:rsidRPr="00C56F56">
        <w:rPr>
          <w:b w:val="0"/>
          <w:szCs w:val="24"/>
        </w:rPr>
        <w:t xml:space="preserve">В рамках </w:t>
      </w:r>
      <w:r w:rsidR="007E2BDF" w:rsidRPr="00C56F56">
        <w:rPr>
          <w:b w:val="0"/>
          <w:szCs w:val="24"/>
        </w:rPr>
        <w:t>муниципальной</w:t>
      </w:r>
      <w:r w:rsidRPr="00C56F56">
        <w:rPr>
          <w:b w:val="0"/>
          <w:szCs w:val="24"/>
        </w:rPr>
        <w:t xml:space="preserve"> программы </w:t>
      </w:r>
      <w:r w:rsidR="005F5320" w:rsidRPr="00C56F56">
        <w:rPr>
          <w:b w:val="0"/>
          <w:szCs w:val="24"/>
        </w:rPr>
        <w:t>осуществляются проведение выставок, ярм</w:t>
      </w:r>
      <w:r w:rsidR="005F5320" w:rsidRPr="00C56F56">
        <w:rPr>
          <w:b w:val="0"/>
          <w:szCs w:val="24"/>
        </w:rPr>
        <w:t>а</w:t>
      </w:r>
      <w:r w:rsidR="005F5320" w:rsidRPr="00C56F56">
        <w:rPr>
          <w:b w:val="0"/>
          <w:szCs w:val="24"/>
        </w:rPr>
        <w:t>рок, семинаров, мастер-классов; предоставление субсидий на возмещение затрат по соц</w:t>
      </w:r>
      <w:r w:rsidR="005F5320" w:rsidRPr="00C56F56">
        <w:rPr>
          <w:b w:val="0"/>
          <w:szCs w:val="24"/>
        </w:rPr>
        <w:t>и</w:t>
      </w:r>
      <w:r w:rsidR="005F5320" w:rsidRPr="00C56F56">
        <w:rPr>
          <w:b w:val="0"/>
          <w:szCs w:val="24"/>
        </w:rPr>
        <w:t xml:space="preserve">ально значимым видам деятельности на территории Белоярского района, социальному </w:t>
      </w:r>
      <w:r w:rsidR="005F5320" w:rsidRPr="00C56F56">
        <w:rPr>
          <w:b w:val="0"/>
          <w:szCs w:val="24"/>
        </w:rPr>
        <w:lastRenderedPageBreak/>
        <w:t>предпринимательству, на развитие инновационного и молодежного предпринимательства; возмещение части затрат по арендным платежам за нежилые помещения; возмещение ч</w:t>
      </w:r>
      <w:r w:rsidR="005F5320" w:rsidRPr="00C56F56">
        <w:rPr>
          <w:b w:val="0"/>
          <w:szCs w:val="24"/>
        </w:rPr>
        <w:t>а</w:t>
      </w:r>
      <w:r w:rsidR="005F5320" w:rsidRPr="00C56F56">
        <w:rPr>
          <w:b w:val="0"/>
          <w:szCs w:val="24"/>
        </w:rPr>
        <w:t>сти затрат по приобретению оборудования (основных средств) и лицензионных пр</w:t>
      </w:r>
      <w:r w:rsidR="005F5320" w:rsidRPr="00C56F56">
        <w:rPr>
          <w:b w:val="0"/>
          <w:szCs w:val="24"/>
        </w:rPr>
        <w:t>о</w:t>
      </w:r>
      <w:r w:rsidR="005F5320" w:rsidRPr="00C56F56">
        <w:rPr>
          <w:b w:val="0"/>
          <w:szCs w:val="24"/>
        </w:rPr>
        <w:t>граммных продуктов; финансовая поддержка субъектов транспортного обслуживания населения и другое.</w:t>
      </w:r>
    </w:p>
    <w:p w:rsidR="00C56F56" w:rsidRPr="00C56F56" w:rsidRDefault="00C56F56" w:rsidP="00C56F56">
      <w:pPr>
        <w:spacing w:line="276" w:lineRule="auto"/>
        <w:ind w:firstLine="720"/>
        <w:jc w:val="both"/>
        <w:rPr>
          <w:b w:val="0"/>
          <w:szCs w:val="24"/>
        </w:rPr>
      </w:pPr>
      <w:r w:rsidRPr="00C56F56">
        <w:rPr>
          <w:b w:val="0"/>
          <w:szCs w:val="24"/>
        </w:rPr>
        <w:t xml:space="preserve">В </w:t>
      </w:r>
      <w:r>
        <w:rPr>
          <w:b w:val="0"/>
          <w:szCs w:val="24"/>
        </w:rPr>
        <w:t>2019 году</w:t>
      </w:r>
      <w:r w:rsidRPr="00C56F56">
        <w:rPr>
          <w:b w:val="0"/>
          <w:szCs w:val="24"/>
        </w:rPr>
        <w:t xml:space="preserve"> проведены 62 мероприятия, направленные на вовлечение различных категорий граждан, включая самозанятых, в сектор малого бизнеса и популяризацию предпринимательства. </w:t>
      </w:r>
    </w:p>
    <w:p w:rsidR="007E2BDF" w:rsidRPr="000638FB" w:rsidRDefault="007E2BDF" w:rsidP="00A4206E">
      <w:pPr>
        <w:spacing w:line="276" w:lineRule="auto"/>
        <w:ind w:firstLine="708"/>
        <w:jc w:val="center"/>
        <w:rPr>
          <w:color w:val="FF0000"/>
          <w:lang w:eastAsia="x-none"/>
        </w:rPr>
      </w:pPr>
    </w:p>
    <w:p w:rsidR="005D7C82" w:rsidRPr="00050E26" w:rsidRDefault="005D7C82" w:rsidP="00A4206E">
      <w:pPr>
        <w:spacing w:line="276" w:lineRule="auto"/>
        <w:ind w:firstLine="708"/>
        <w:jc w:val="center"/>
        <w:rPr>
          <w:lang w:val="x-none" w:eastAsia="x-none"/>
        </w:rPr>
      </w:pPr>
      <w:r w:rsidRPr="00050E26">
        <w:rPr>
          <w:lang w:val="x-none" w:eastAsia="x-none"/>
        </w:rPr>
        <w:t>1.7. Криминогенная обстановка.</w:t>
      </w:r>
    </w:p>
    <w:p w:rsidR="00050E26" w:rsidRPr="00050E26" w:rsidRDefault="00050E26" w:rsidP="00050E26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b w:val="0"/>
          <w:spacing w:val="-1"/>
          <w:szCs w:val="24"/>
        </w:rPr>
      </w:pPr>
      <w:r w:rsidRPr="00050E26">
        <w:rPr>
          <w:b w:val="0"/>
          <w:szCs w:val="24"/>
        </w:rPr>
        <w:t>В целях безопасности проживания граждан, защиты прав и свобод человека на те</w:t>
      </w:r>
      <w:r w:rsidRPr="00050E26">
        <w:rPr>
          <w:b w:val="0"/>
          <w:szCs w:val="24"/>
        </w:rPr>
        <w:t>р</w:t>
      </w:r>
      <w:r w:rsidRPr="00050E26">
        <w:rPr>
          <w:b w:val="0"/>
          <w:szCs w:val="24"/>
        </w:rPr>
        <w:t>ритории Белоярского района администрацией Белоярского района принимаются меры, направленные профилактику правонарушений</w:t>
      </w:r>
      <w:r w:rsidRPr="00050E26">
        <w:rPr>
          <w:b w:val="0"/>
          <w:spacing w:val="-1"/>
          <w:szCs w:val="24"/>
        </w:rPr>
        <w:t xml:space="preserve"> и обеспечение общественной безопасности.</w:t>
      </w:r>
    </w:p>
    <w:p w:rsidR="00050E26" w:rsidRPr="00050E26" w:rsidRDefault="00050E26" w:rsidP="00050E26">
      <w:pPr>
        <w:spacing w:line="276" w:lineRule="auto"/>
        <w:ind w:firstLine="709"/>
        <w:jc w:val="both"/>
        <w:rPr>
          <w:b w:val="0"/>
          <w:szCs w:val="24"/>
        </w:rPr>
      </w:pPr>
      <w:r w:rsidRPr="00050E26">
        <w:rPr>
          <w:b w:val="0"/>
          <w:szCs w:val="24"/>
        </w:rPr>
        <w:t>По итогам 12 месяцев 2019 года на территории Белоярского района отмечается рост преступности на 11,9%. Совершено 291 преступление (за 2018 год – 260 преступл</w:t>
      </w:r>
      <w:r w:rsidRPr="00050E26">
        <w:rPr>
          <w:b w:val="0"/>
          <w:szCs w:val="24"/>
        </w:rPr>
        <w:t>е</w:t>
      </w:r>
      <w:r w:rsidRPr="00050E26">
        <w:rPr>
          <w:b w:val="0"/>
          <w:szCs w:val="24"/>
        </w:rPr>
        <w:t>ний).</w:t>
      </w:r>
    </w:p>
    <w:p w:rsidR="00050E26" w:rsidRPr="00050E26" w:rsidRDefault="00050E26" w:rsidP="00050E26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050E26">
        <w:rPr>
          <w:b w:val="0"/>
          <w:szCs w:val="24"/>
        </w:rPr>
        <w:t xml:space="preserve">В целом за последние 5 лет уровень преступности в Белоярском районе снизился на 17,8 % с 343 случаев в 2015 году до 291 случая в 2019 году, уменьшилось число дорожно-транспортных правонарушений, в которых пострадали люди, с 20 до 8 случаев. </w:t>
      </w:r>
    </w:p>
    <w:p w:rsidR="00050E26" w:rsidRPr="00050E26" w:rsidRDefault="00704C57" w:rsidP="00050E26">
      <w:pPr>
        <w:shd w:val="clear" w:color="auto" w:fill="FFFFFF"/>
        <w:spacing w:line="276" w:lineRule="auto"/>
        <w:ind w:firstLine="708"/>
        <w:jc w:val="right"/>
        <w:rPr>
          <w:b w:val="0"/>
          <w:spacing w:val="-1"/>
          <w:szCs w:val="24"/>
        </w:rPr>
      </w:pPr>
      <w:r>
        <w:rPr>
          <w:b w:val="0"/>
          <w:spacing w:val="-1"/>
          <w:szCs w:val="24"/>
        </w:rPr>
        <w:t>Таблица 1</w:t>
      </w:r>
    </w:p>
    <w:p w:rsidR="00050E26" w:rsidRPr="00050E26" w:rsidRDefault="00050E26" w:rsidP="00050E26">
      <w:pPr>
        <w:shd w:val="clear" w:color="auto" w:fill="FFFFFF"/>
        <w:spacing w:line="276" w:lineRule="auto"/>
        <w:ind w:firstLine="708"/>
        <w:jc w:val="center"/>
        <w:rPr>
          <w:b w:val="0"/>
          <w:spacing w:val="-1"/>
          <w:szCs w:val="24"/>
        </w:rPr>
      </w:pPr>
      <w:r w:rsidRPr="00050E26">
        <w:rPr>
          <w:b w:val="0"/>
          <w:spacing w:val="-1"/>
          <w:szCs w:val="24"/>
        </w:rPr>
        <w:t>Динамика показателей криминальной обстановки</w:t>
      </w:r>
    </w:p>
    <w:p w:rsidR="00050E26" w:rsidRPr="00050E26" w:rsidRDefault="00050E26" w:rsidP="00050E26">
      <w:pPr>
        <w:shd w:val="clear" w:color="auto" w:fill="FFFFFF"/>
        <w:spacing w:line="276" w:lineRule="auto"/>
        <w:ind w:firstLine="708"/>
        <w:jc w:val="center"/>
        <w:rPr>
          <w:b w:val="0"/>
          <w:spacing w:val="-1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1136"/>
        <w:gridCol w:w="988"/>
        <w:gridCol w:w="992"/>
        <w:gridCol w:w="1136"/>
        <w:gridCol w:w="992"/>
      </w:tblGrid>
      <w:tr w:rsidR="00050E26" w:rsidRPr="00050E26" w:rsidTr="00496E25">
        <w:trPr>
          <w:trHeight w:val="25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Показатель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2015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2016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2017 год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2018 год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2019 год</w:t>
            </w:r>
          </w:p>
        </w:tc>
      </w:tr>
      <w:tr w:rsidR="00050E26" w:rsidRPr="00050E26" w:rsidTr="00496E25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Зарегистрировано преступлений,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343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308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272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260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291</w:t>
            </w:r>
          </w:p>
        </w:tc>
      </w:tr>
      <w:tr w:rsidR="00050E26" w:rsidRPr="00050E26" w:rsidTr="00496E25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в т.ч. тяжкие и особо тяжкие,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43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57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43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68</w:t>
            </w:r>
          </w:p>
        </w:tc>
      </w:tr>
      <w:tr w:rsidR="00050E26" w:rsidRPr="00050E26" w:rsidTr="00496E25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Раскрываемость преступлений, 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67,5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59,8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60,4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66,9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52</w:t>
            </w:r>
          </w:p>
        </w:tc>
      </w:tr>
      <w:tr w:rsidR="00050E26" w:rsidRPr="00050E26" w:rsidTr="00496E25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в т.ч. тяжкие и особо тяжкие, %.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63,8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52,0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48,9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58,1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32,8</w:t>
            </w:r>
          </w:p>
        </w:tc>
      </w:tr>
      <w:tr w:rsidR="00050E26" w:rsidRPr="00050E26" w:rsidTr="00496E25">
        <w:trPr>
          <w:trHeight w:val="437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Зарегистрировано дорожно-транспортных правонарушений, ед.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8</w:t>
            </w:r>
          </w:p>
        </w:tc>
      </w:tr>
      <w:tr w:rsidR="00050E26" w:rsidRPr="00050E26" w:rsidTr="00496E25"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в них погибли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</w:t>
            </w:r>
          </w:p>
        </w:tc>
      </w:tr>
      <w:tr w:rsidR="00050E26" w:rsidRPr="00050E26" w:rsidTr="00496E25">
        <w:trPr>
          <w:trHeight w:val="19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26" w:rsidRPr="00050E26" w:rsidRDefault="00050E26" w:rsidP="00050E26">
            <w:pPr>
              <w:spacing w:after="120" w:line="276" w:lineRule="auto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получили травмы различной степени тяжести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23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13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26" w:rsidRPr="00050E26" w:rsidRDefault="00050E26" w:rsidP="00050E26">
            <w:pPr>
              <w:spacing w:after="120" w:line="276" w:lineRule="auto"/>
              <w:jc w:val="center"/>
              <w:rPr>
                <w:b w:val="0"/>
                <w:szCs w:val="24"/>
              </w:rPr>
            </w:pPr>
            <w:r w:rsidRPr="00050E26">
              <w:rPr>
                <w:b w:val="0"/>
                <w:szCs w:val="24"/>
              </w:rPr>
              <w:t>8</w:t>
            </w:r>
          </w:p>
        </w:tc>
      </w:tr>
    </w:tbl>
    <w:p w:rsidR="00050E26" w:rsidRPr="00050E26" w:rsidRDefault="00050E26" w:rsidP="00050E26">
      <w:pPr>
        <w:spacing w:line="276" w:lineRule="auto"/>
        <w:ind w:firstLine="720"/>
        <w:rPr>
          <w:b w:val="0"/>
          <w:sz w:val="20"/>
        </w:rPr>
      </w:pPr>
    </w:p>
    <w:p w:rsidR="00050E26" w:rsidRPr="00050E26" w:rsidRDefault="00050E26" w:rsidP="00050E26">
      <w:pPr>
        <w:spacing w:line="276" w:lineRule="auto"/>
        <w:ind w:firstLine="709"/>
        <w:jc w:val="both"/>
        <w:rPr>
          <w:b w:val="0"/>
          <w:szCs w:val="24"/>
        </w:rPr>
      </w:pPr>
      <w:r w:rsidRPr="00050E26">
        <w:rPr>
          <w:b w:val="0"/>
          <w:szCs w:val="24"/>
        </w:rPr>
        <w:t>В 2019 году администрацией Белоярского района проводились мероприятия по развитию и модернизации городской системы видеонаблюдения. На улицах города уст</w:t>
      </w:r>
      <w:r w:rsidRPr="00050E26">
        <w:rPr>
          <w:b w:val="0"/>
          <w:szCs w:val="24"/>
        </w:rPr>
        <w:t>а</w:t>
      </w:r>
      <w:r w:rsidRPr="00050E26">
        <w:rPr>
          <w:b w:val="0"/>
          <w:szCs w:val="24"/>
        </w:rPr>
        <w:t>новлены и функционируют 32 видеокамеры, информация с которых передается в дежу</w:t>
      </w:r>
      <w:r w:rsidRPr="00050E26">
        <w:rPr>
          <w:b w:val="0"/>
          <w:szCs w:val="24"/>
        </w:rPr>
        <w:t>р</w:t>
      </w:r>
      <w:r w:rsidRPr="00050E26">
        <w:rPr>
          <w:b w:val="0"/>
          <w:szCs w:val="24"/>
        </w:rPr>
        <w:t>ную часть ОМВД России по Белоярскому району  в режиме реального времени.</w:t>
      </w:r>
    </w:p>
    <w:p w:rsidR="00050E26" w:rsidRPr="00050E26" w:rsidRDefault="00050E26" w:rsidP="00050E26">
      <w:pPr>
        <w:spacing w:line="276" w:lineRule="auto"/>
        <w:ind w:firstLine="709"/>
        <w:jc w:val="both"/>
        <w:rPr>
          <w:b w:val="0"/>
          <w:szCs w:val="24"/>
        </w:rPr>
      </w:pPr>
      <w:r w:rsidRPr="00050E26">
        <w:rPr>
          <w:b w:val="0"/>
          <w:szCs w:val="24"/>
        </w:rPr>
        <w:t>Администрацией Белоярского района принимались меры по соблюдению требов</w:t>
      </w:r>
      <w:r w:rsidRPr="00050E26">
        <w:rPr>
          <w:b w:val="0"/>
          <w:szCs w:val="24"/>
        </w:rPr>
        <w:t>а</w:t>
      </w:r>
      <w:r w:rsidRPr="00050E26">
        <w:rPr>
          <w:b w:val="0"/>
          <w:szCs w:val="24"/>
        </w:rPr>
        <w:t>ний, предъявляемых действующим законодательством к антитеррористической защище</w:t>
      </w:r>
      <w:r w:rsidRPr="00050E26">
        <w:rPr>
          <w:b w:val="0"/>
          <w:szCs w:val="24"/>
        </w:rPr>
        <w:t>н</w:t>
      </w:r>
      <w:r w:rsidRPr="00050E26">
        <w:rPr>
          <w:b w:val="0"/>
          <w:szCs w:val="24"/>
        </w:rPr>
        <w:t>ности объектов, находящихся в собственности либо в ведении органов местного сам</w:t>
      </w:r>
      <w:r w:rsidRPr="00050E26">
        <w:rPr>
          <w:b w:val="0"/>
          <w:szCs w:val="24"/>
        </w:rPr>
        <w:t>о</w:t>
      </w:r>
      <w:r w:rsidRPr="00050E26">
        <w:rPr>
          <w:b w:val="0"/>
          <w:szCs w:val="24"/>
        </w:rPr>
        <w:t>управления.</w:t>
      </w:r>
    </w:p>
    <w:p w:rsidR="00050E26" w:rsidRPr="00050E26" w:rsidRDefault="00050E26" w:rsidP="00050E26">
      <w:pPr>
        <w:spacing w:line="276" w:lineRule="auto"/>
        <w:ind w:firstLine="709"/>
        <w:jc w:val="both"/>
        <w:rPr>
          <w:b w:val="0"/>
          <w:szCs w:val="24"/>
        </w:rPr>
      </w:pPr>
      <w:r w:rsidRPr="00050E26">
        <w:rPr>
          <w:b w:val="0"/>
          <w:szCs w:val="24"/>
        </w:rPr>
        <w:lastRenderedPageBreak/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</w:t>
      </w:r>
      <w:r w:rsidRPr="00050E26">
        <w:rPr>
          <w:b w:val="0"/>
          <w:szCs w:val="24"/>
        </w:rPr>
        <w:t>а</w:t>
      </w:r>
      <w:r w:rsidRPr="00050E26">
        <w:rPr>
          <w:b w:val="0"/>
          <w:szCs w:val="24"/>
        </w:rPr>
        <w:t>регистрировано.</w:t>
      </w:r>
    </w:p>
    <w:p w:rsidR="00050E26" w:rsidRPr="00050E26" w:rsidRDefault="00050E26" w:rsidP="00050E26">
      <w:pPr>
        <w:spacing w:line="276" w:lineRule="auto"/>
        <w:ind w:firstLine="709"/>
        <w:jc w:val="both"/>
        <w:rPr>
          <w:b w:val="0"/>
          <w:sz w:val="20"/>
        </w:rPr>
      </w:pPr>
      <w:r w:rsidRPr="00050E26">
        <w:rPr>
          <w:b w:val="0"/>
          <w:szCs w:val="24"/>
        </w:rPr>
        <w:t>Анализ состояния криминогенной ситуации на улицах, в общественных местах, р</w:t>
      </w:r>
      <w:r w:rsidRPr="00050E26">
        <w:rPr>
          <w:b w:val="0"/>
          <w:szCs w:val="24"/>
        </w:rPr>
        <w:t>е</w:t>
      </w:r>
      <w:r w:rsidRPr="00050E26">
        <w:rPr>
          <w:b w:val="0"/>
          <w:szCs w:val="24"/>
        </w:rPr>
        <w:t>зультаты деятельности органов внутренних дел, других субъектов профилактики правон</w:t>
      </w:r>
      <w:r w:rsidRPr="00050E26">
        <w:rPr>
          <w:b w:val="0"/>
          <w:szCs w:val="24"/>
        </w:rPr>
        <w:t>а</w:t>
      </w:r>
      <w:r w:rsidRPr="00050E26">
        <w:rPr>
          <w:b w:val="0"/>
          <w:szCs w:val="24"/>
        </w:rPr>
        <w:t>рушений свидетельствуют о том, что безопасность проживания граждан в Белоярском районе, в целом, обеспечена.</w:t>
      </w:r>
    </w:p>
    <w:p w:rsidR="003535B6" w:rsidRPr="00431253" w:rsidRDefault="003535B6" w:rsidP="00A4206E">
      <w:pPr>
        <w:pStyle w:val="af6"/>
        <w:spacing w:after="0" w:line="276" w:lineRule="auto"/>
        <w:ind w:left="0" w:firstLine="709"/>
        <w:jc w:val="both"/>
        <w:rPr>
          <w:sz w:val="24"/>
          <w:szCs w:val="24"/>
          <w:lang w:val="ru-RU"/>
        </w:rPr>
      </w:pPr>
    </w:p>
    <w:p w:rsidR="003535B6" w:rsidRPr="00431253" w:rsidRDefault="003535B6" w:rsidP="00A4206E">
      <w:pPr>
        <w:pStyle w:val="af6"/>
        <w:spacing w:after="0" w:line="276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431253">
        <w:rPr>
          <w:b/>
          <w:sz w:val="24"/>
          <w:szCs w:val="24"/>
          <w:lang w:val="ru-RU"/>
        </w:rPr>
        <w:t>1.8. Состояние жилищного фонда.</w:t>
      </w:r>
    </w:p>
    <w:p w:rsidR="00E45F37" w:rsidRPr="00E45F37" w:rsidRDefault="00E45F37" w:rsidP="00E45F37">
      <w:pPr>
        <w:spacing w:line="276" w:lineRule="auto"/>
        <w:ind w:firstLine="708"/>
        <w:jc w:val="both"/>
        <w:rPr>
          <w:b w:val="0"/>
          <w:szCs w:val="24"/>
        </w:rPr>
      </w:pPr>
      <w:r w:rsidRPr="00431253">
        <w:rPr>
          <w:b w:val="0"/>
          <w:bCs/>
          <w:szCs w:val="24"/>
        </w:rPr>
        <w:t>За 2019 год на территории Белоярского района введено 1 988,9 кв.</w:t>
      </w:r>
      <w:r w:rsidRPr="00E45F37">
        <w:rPr>
          <w:b w:val="0"/>
          <w:bCs/>
          <w:szCs w:val="24"/>
        </w:rPr>
        <w:t xml:space="preserve">м. жилья (ИЖС). </w:t>
      </w:r>
      <w:r w:rsidRPr="00E45F37">
        <w:rPr>
          <w:b w:val="0"/>
          <w:szCs w:val="24"/>
        </w:rPr>
        <w:t>На сегодняшний день ведется строительство 3 многоквартирных жилых домов (2- в г. Б</w:t>
      </w:r>
      <w:r w:rsidRPr="00E45F37">
        <w:rPr>
          <w:b w:val="0"/>
          <w:szCs w:val="24"/>
        </w:rPr>
        <w:t>е</w:t>
      </w:r>
      <w:r w:rsidRPr="00E45F37">
        <w:rPr>
          <w:b w:val="0"/>
          <w:szCs w:val="24"/>
        </w:rPr>
        <w:t>лоярском, 1-в п. Верхнеказымский).</w:t>
      </w:r>
    </w:p>
    <w:p w:rsidR="00E45F37" w:rsidRPr="000638FB" w:rsidRDefault="00E45F37" w:rsidP="00E45F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color w:val="FF0000"/>
          <w:szCs w:val="24"/>
        </w:rPr>
      </w:pPr>
      <w:r w:rsidRPr="00CD5628">
        <w:rPr>
          <w:rFonts w:eastAsia="Calibri"/>
          <w:b w:val="0"/>
          <w:szCs w:val="24"/>
        </w:rPr>
        <w:t xml:space="preserve">Белоярский район успешно выполняет программу сноса ветхого жилья. За 2019 год на территории района снесены 8 многоквартирных </w:t>
      </w:r>
      <w:r w:rsidRPr="00431253">
        <w:rPr>
          <w:rFonts w:eastAsia="Calibri"/>
          <w:b w:val="0"/>
          <w:szCs w:val="24"/>
        </w:rPr>
        <w:t xml:space="preserve">домов. </w:t>
      </w:r>
      <w:r w:rsidR="00431253" w:rsidRPr="00431253">
        <w:rPr>
          <w:rFonts w:eastAsia="Calibri"/>
          <w:b w:val="0"/>
          <w:szCs w:val="24"/>
        </w:rPr>
        <w:t>В стадии расселения находится 40 многоквартирных домов, признанных аварийными и подлежащим сносу.</w:t>
      </w:r>
    </w:p>
    <w:p w:rsidR="00E45F37" w:rsidRPr="00CD5628" w:rsidRDefault="00E45F37" w:rsidP="00E45F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CD5628">
        <w:rPr>
          <w:rFonts w:eastAsia="Calibri"/>
          <w:b w:val="0"/>
          <w:szCs w:val="24"/>
        </w:rPr>
        <w:t>Обеспеченность жильем по району за 2019 год составила 24,1 м2 на человека, что выше на 14%, чем в среднем по Югре (21,2 м2).</w:t>
      </w:r>
    </w:p>
    <w:p w:rsidR="00E45F37" w:rsidRPr="00CD5628" w:rsidRDefault="00E45F37" w:rsidP="00E45F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CD5628">
        <w:rPr>
          <w:rFonts w:eastAsia="Calibri"/>
          <w:b w:val="0"/>
          <w:szCs w:val="24"/>
        </w:rPr>
        <w:t>Для снижения объема ветхого жилищного фонда в 2018 году проведен  капитал</w:t>
      </w:r>
      <w:r w:rsidRPr="00CD5628">
        <w:rPr>
          <w:rFonts w:eastAsia="Calibri"/>
          <w:b w:val="0"/>
          <w:szCs w:val="24"/>
        </w:rPr>
        <w:t>ь</w:t>
      </w:r>
      <w:r w:rsidRPr="00CD5628">
        <w:rPr>
          <w:rFonts w:eastAsia="Calibri"/>
          <w:b w:val="0"/>
          <w:szCs w:val="24"/>
        </w:rPr>
        <w:t>ный ремонт 4 многоквартирных домов  в г. Белоярском общей площадью 12,8 тыс. кв.м.  на сумму 61,9 млн. руб. Трехлетний план по капитальному ремонту на 2017-2019 годы выполнен в полном объеме.</w:t>
      </w:r>
    </w:p>
    <w:p w:rsidR="007B64D8" w:rsidRPr="000638FB" w:rsidRDefault="00E45F37" w:rsidP="00431253">
      <w:pPr>
        <w:autoSpaceDE w:val="0"/>
        <w:autoSpaceDN w:val="0"/>
        <w:adjustRightInd w:val="0"/>
        <w:spacing w:line="276" w:lineRule="auto"/>
        <w:ind w:firstLine="709"/>
        <w:rPr>
          <w:color w:val="FF0000"/>
          <w:szCs w:val="24"/>
        </w:rPr>
        <w:sectPr w:rsidR="007B64D8" w:rsidRPr="000638FB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  <w:r w:rsidRPr="00431253">
        <w:rPr>
          <w:rFonts w:eastAsia="Calibri"/>
          <w:b w:val="0"/>
          <w:szCs w:val="24"/>
        </w:rPr>
        <w:t xml:space="preserve">В Белоярском районе созданы все условия по улучшению жилищных условий для граждан. </w:t>
      </w:r>
      <w:r w:rsidR="00431253" w:rsidRPr="00431253">
        <w:rPr>
          <w:rFonts w:eastAsia="Calibri"/>
          <w:b w:val="0"/>
          <w:szCs w:val="24"/>
        </w:rPr>
        <w:t xml:space="preserve">146 семей </w:t>
      </w:r>
      <w:r w:rsidR="00431253" w:rsidRPr="007A0564">
        <w:rPr>
          <w:rFonts w:eastAsia="Calibri"/>
          <w:b w:val="0"/>
          <w:szCs w:val="24"/>
        </w:rPr>
        <w:t xml:space="preserve">в 2019 году улучшили жилищные условия. </w:t>
      </w:r>
      <w:r w:rsidRPr="00CD5628">
        <w:rPr>
          <w:rFonts w:eastAsia="Calibri"/>
          <w:b w:val="0"/>
          <w:szCs w:val="24"/>
        </w:rPr>
        <w:t>Льготным категориям граждан на безвозмездной основе выделено 11 земельных участков, в том числе 8 учас</w:t>
      </w:r>
      <w:r w:rsidRPr="00CD5628">
        <w:rPr>
          <w:rFonts w:eastAsia="Calibri"/>
          <w:b w:val="0"/>
          <w:szCs w:val="24"/>
        </w:rPr>
        <w:t>т</w:t>
      </w:r>
      <w:r w:rsidRPr="00CD5628">
        <w:rPr>
          <w:rFonts w:eastAsia="Calibri"/>
          <w:b w:val="0"/>
          <w:szCs w:val="24"/>
        </w:rPr>
        <w:t xml:space="preserve">ков - многодетным семьям.  </w:t>
      </w:r>
    </w:p>
    <w:p w:rsidR="00D3013D" w:rsidRPr="00027CA7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027CA7">
        <w:rPr>
          <w:b w:val="0"/>
        </w:rPr>
        <w:lastRenderedPageBreak/>
        <w:t xml:space="preserve">Таблица </w:t>
      </w:r>
      <w:r w:rsidR="00295AD6" w:rsidRPr="00027CA7">
        <w:rPr>
          <w:b w:val="0"/>
        </w:rPr>
        <w:t>2</w:t>
      </w:r>
      <w:r w:rsidRPr="00027CA7">
        <w:rPr>
          <w:b w:val="0"/>
        </w:rPr>
        <w:t xml:space="preserve">. </w:t>
      </w:r>
      <w:r w:rsidR="00D3013D" w:rsidRPr="00027CA7">
        <w:rPr>
          <w:b w:val="0"/>
        </w:rPr>
        <w:t xml:space="preserve">Информация о состоянии жилищного фонда в Белоярском районе за отчетный период </w:t>
      </w:r>
    </w:p>
    <w:p w:rsidR="00D3013D" w:rsidRPr="00027CA7" w:rsidRDefault="00D3013D" w:rsidP="00A4206E">
      <w:pPr>
        <w:widowControl w:val="0"/>
        <w:autoSpaceDE w:val="0"/>
        <w:autoSpaceDN w:val="0"/>
        <w:adjustRightInd w:val="0"/>
        <w:spacing w:line="276" w:lineRule="auto"/>
        <w:jc w:val="right"/>
        <w:rPr>
          <w:b w:val="0"/>
        </w:rPr>
      </w:pPr>
      <w:r w:rsidRPr="00027CA7">
        <w:rPr>
          <w:b w:val="0"/>
        </w:rPr>
        <w:t>тыс. кв.м.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29"/>
        <w:gridCol w:w="1441"/>
        <w:gridCol w:w="1270"/>
        <w:gridCol w:w="1420"/>
        <w:gridCol w:w="1144"/>
        <w:gridCol w:w="1812"/>
      </w:tblGrid>
      <w:tr w:rsidR="000638FB" w:rsidRPr="00027CA7" w:rsidTr="00686F70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Общая пл</w:t>
            </w:r>
            <w:r w:rsidRPr="00027CA7">
              <w:rPr>
                <w:b w:val="0"/>
                <w:szCs w:val="24"/>
              </w:rPr>
              <w:t>о</w:t>
            </w:r>
            <w:r w:rsidRPr="00027CA7">
              <w:rPr>
                <w:b w:val="0"/>
                <w:szCs w:val="24"/>
              </w:rPr>
              <w:t>щадь жилых помещений на начало г</w:t>
            </w:r>
            <w:r w:rsidRPr="00027CA7">
              <w:rPr>
                <w:b w:val="0"/>
                <w:szCs w:val="24"/>
              </w:rPr>
              <w:t>о</w:t>
            </w:r>
            <w:r w:rsidRPr="00027CA7">
              <w:rPr>
                <w:b w:val="0"/>
                <w:szCs w:val="24"/>
              </w:rPr>
              <w:t>да, всего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Выбыло общей пл</w:t>
            </w:r>
            <w:r w:rsidRPr="00027CA7">
              <w:rPr>
                <w:b w:val="0"/>
                <w:szCs w:val="24"/>
              </w:rPr>
              <w:t>о</w:t>
            </w:r>
            <w:r w:rsidRPr="00027CA7">
              <w:rPr>
                <w:b w:val="0"/>
                <w:szCs w:val="24"/>
              </w:rPr>
              <w:t>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в том числе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Общая площадь жилых помещ</w:t>
            </w:r>
            <w:r w:rsidRPr="00027CA7">
              <w:rPr>
                <w:b w:val="0"/>
                <w:szCs w:val="24"/>
              </w:rPr>
              <w:t>е</w:t>
            </w:r>
            <w:r w:rsidRPr="00027CA7">
              <w:rPr>
                <w:b w:val="0"/>
                <w:szCs w:val="24"/>
              </w:rPr>
              <w:t>ний, введенная в действие за год</w:t>
            </w:r>
          </w:p>
        </w:tc>
      </w:tr>
      <w:tr w:rsidR="000638FB" w:rsidRPr="00027CA7" w:rsidTr="00686F70"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площадь пригодного для прож</w:t>
            </w:r>
            <w:r w:rsidRPr="00027CA7">
              <w:rPr>
                <w:b w:val="0"/>
                <w:szCs w:val="24"/>
              </w:rPr>
              <w:t>и</w:t>
            </w:r>
            <w:r w:rsidRPr="00027CA7">
              <w:rPr>
                <w:b w:val="0"/>
                <w:szCs w:val="24"/>
              </w:rPr>
              <w:t>вания ж</w:t>
            </w:r>
            <w:r w:rsidRPr="00027CA7">
              <w:rPr>
                <w:b w:val="0"/>
                <w:szCs w:val="24"/>
              </w:rPr>
              <w:t>и</w:t>
            </w:r>
            <w:r w:rsidRPr="00027CA7">
              <w:rPr>
                <w:b w:val="0"/>
                <w:szCs w:val="24"/>
              </w:rPr>
              <w:t>лищного фонда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иные причины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027CA7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86F70" w:rsidRPr="000638FB" w:rsidTr="00686F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2016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671,2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24,5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48,2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598,5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1,3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4,9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17,1</w:t>
            </w:r>
          </w:p>
        </w:tc>
      </w:tr>
      <w:tr w:rsidR="00686F70" w:rsidRPr="000638FB" w:rsidTr="00686F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2017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681,3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26,2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39,1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616,0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13,7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12,2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8,0</w:t>
            </w:r>
          </w:p>
        </w:tc>
      </w:tr>
      <w:tr w:rsidR="00686F70" w:rsidRPr="000638FB" w:rsidTr="00686F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2018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675,6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35,3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614,0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3,6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10,2</w:t>
            </w:r>
          </w:p>
        </w:tc>
      </w:tr>
      <w:tr w:rsidR="00686F70" w:rsidRPr="000638FB" w:rsidTr="00686F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2019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682,2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31,7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027CA7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624,2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2,4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2,0</w:t>
            </w:r>
          </w:p>
        </w:tc>
      </w:tr>
      <w:tr w:rsidR="00686F70" w:rsidRPr="000638FB" w:rsidTr="00686F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2020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680,4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5,4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48,8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027CA7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626,2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7,1</w:t>
            </w:r>
          </w:p>
        </w:tc>
      </w:tr>
      <w:tr w:rsidR="00686F70" w:rsidRPr="000638FB" w:rsidTr="00686F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681,1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4,0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46,4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027CA7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630,7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8,8</w:t>
            </w:r>
          </w:p>
        </w:tc>
      </w:tr>
      <w:tr w:rsidR="00686F70" w:rsidRPr="000638FB" w:rsidTr="00686F70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 w:rsidRPr="00686F70">
              <w:rPr>
                <w:b w:val="0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682,5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41,4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027CA7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638,5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F70" w:rsidRPr="00686F70" w:rsidRDefault="00686F70" w:rsidP="00686F70">
            <w:pPr>
              <w:jc w:val="center"/>
              <w:rPr>
                <w:b w:val="0"/>
              </w:rPr>
            </w:pPr>
            <w:r>
              <w:rPr>
                <w:b w:val="0"/>
              </w:rPr>
              <w:t>15,2</w:t>
            </w:r>
          </w:p>
        </w:tc>
      </w:tr>
    </w:tbl>
    <w:p w:rsidR="00D3013D" w:rsidRPr="000638FB" w:rsidRDefault="00D3013D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  <w:sectPr w:rsidR="00D3013D" w:rsidRPr="000638FB" w:rsidSect="00D3013D">
          <w:headerReference w:type="first" r:id="rId14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364EAB" w:rsidRDefault="00A63E79" w:rsidP="00A4206E">
      <w:pPr>
        <w:pStyle w:val="af6"/>
        <w:spacing w:after="0" w:line="276" w:lineRule="auto"/>
        <w:ind w:left="0"/>
        <w:jc w:val="center"/>
        <w:rPr>
          <w:b/>
          <w:sz w:val="24"/>
          <w:szCs w:val="24"/>
          <w:lang w:val="ru-RU"/>
        </w:rPr>
      </w:pPr>
      <w:r w:rsidRPr="00364EAB">
        <w:rPr>
          <w:b/>
          <w:sz w:val="24"/>
          <w:szCs w:val="24"/>
          <w:lang w:val="ru-RU"/>
        </w:rPr>
        <w:lastRenderedPageBreak/>
        <w:t>1.</w:t>
      </w:r>
      <w:r w:rsidR="00286738" w:rsidRPr="00364EAB">
        <w:rPr>
          <w:b/>
          <w:sz w:val="24"/>
          <w:szCs w:val="24"/>
          <w:lang w:val="ru-RU"/>
        </w:rPr>
        <w:t>9</w:t>
      </w:r>
      <w:r w:rsidR="00B4792D" w:rsidRPr="00364EAB">
        <w:rPr>
          <w:b/>
          <w:sz w:val="24"/>
          <w:szCs w:val="24"/>
          <w:lang w:val="ru-RU"/>
        </w:rPr>
        <w:t xml:space="preserve">. </w:t>
      </w:r>
      <w:r w:rsidR="00B4792D" w:rsidRPr="00364EAB">
        <w:rPr>
          <w:b/>
          <w:sz w:val="24"/>
          <w:szCs w:val="24"/>
        </w:rPr>
        <w:t>Охрана прав граждан и юридических лиц.</w:t>
      </w:r>
    </w:p>
    <w:p w:rsidR="002A09D8" w:rsidRPr="00364EAB" w:rsidRDefault="002A09D8" w:rsidP="00A4206E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Cs w:val="24"/>
        </w:rPr>
      </w:pPr>
    </w:p>
    <w:p w:rsidR="001A2CB5" w:rsidRPr="00364EAB" w:rsidRDefault="001A2CB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364EAB">
        <w:rPr>
          <w:b w:val="0"/>
          <w:szCs w:val="24"/>
        </w:rPr>
        <w:t>В соответствии со ст. 46 Конституции РФ решения и действия (или бездействие) орг</w:t>
      </w:r>
      <w:r w:rsidRPr="00364EAB">
        <w:rPr>
          <w:b w:val="0"/>
          <w:szCs w:val="24"/>
        </w:rPr>
        <w:t>а</w:t>
      </w:r>
      <w:r w:rsidRPr="00364EAB">
        <w:rPr>
          <w:b w:val="0"/>
          <w:szCs w:val="24"/>
        </w:rPr>
        <w:t>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1A2CB5" w:rsidRPr="00364EAB" w:rsidRDefault="001A2CB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364EAB">
        <w:rPr>
          <w:b w:val="0"/>
          <w:szCs w:val="24"/>
        </w:rPr>
        <w:t>Порядок обжалования в суд муниципальных правовых актов и действий (бездействий) органов местного самоуправления (их должностными лицами) регулируется Кодексом адм</w:t>
      </w:r>
      <w:r w:rsidRPr="00364EAB">
        <w:rPr>
          <w:b w:val="0"/>
          <w:szCs w:val="24"/>
        </w:rPr>
        <w:t>и</w:t>
      </w:r>
      <w:r w:rsidRPr="00364EAB">
        <w:rPr>
          <w:b w:val="0"/>
          <w:szCs w:val="24"/>
        </w:rPr>
        <w:t>нистративного судопроизводства Российской Федерации от 08.03.2015 № 21-ФЗ.</w:t>
      </w:r>
    </w:p>
    <w:p w:rsidR="001A2CB5" w:rsidRPr="00364EAB" w:rsidRDefault="001A2CB5" w:rsidP="00A4206E">
      <w:pPr>
        <w:spacing w:line="276" w:lineRule="auto"/>
        <w:ind w:firstLine="709"/>
        <w:jc w:val="both"/>
        <w:rPr>
          <w:b w:val="0"/>
          <w:szCs w:val="24"/>
        </w:rPr>
      </w:pPr>
      <w:r w:rsidRPr="00364EAB">
        <w:rPr>
          <w:b w:val="0"/>
          <w:szCs w:val="24"/>
        </w:rPr>
        <w:t>В 201</w:t>
      </w:r>
      <w:r w:rsidR="00364EAB" w:rsidRPr="00364EAB">
        <w:rPr>
          <w:b w:val="0"/>
          <w:szCs w:val="24"/>
        </w:rPr>
        <w:t>9</w:t>
      </w:r>
      <w:r w:rsidRPr="00364EAB">
        <w:rPr>
          <w:b w:val="0"/>
          <w:szCs w:val="24"/>
        </w:rPr>
        <w:t xml:space="preserve"> году судами общей юрисдикции (Белоярский городской суд – по первой и</w:t>
      </w:r>
      <w:r w:rsidRPr="00364EAB">
        <w:rPr>
          <w:b w:val="0"/>
          <w:szCs w:val="24"/>
        </w:rPr>
        <w:t>н</w:t>
      </w:r>
      <w:r w:rsidRPr="00364EAB">
        <w:rPr>
          <w:b w:val="0"/>
          <w:szCs w:val="24"/>
        </w:rPr>
        <w:t xml:space="preserve">станции, судебная коллегия по гражданским делам суда ХМАО – Югры – по апелляционной инстанции) рассмотрено </w:t>
      </w:r>
      <w:r w:rsidR="00364EAB" w:rsidRPr="00364EAB">
        <w:rPr>
          <w:b w:val="0"/>
          <w:szCs w:val="24"/>
        </w:rPr>
        <w:t>2</w:t>
      </w:r>
      <w:r w:rsidR="007B13A4">
        <w:rPr>
          <w:b w:val="0"/>
          <w:szCs w:val="24"/>
        </w:rPr>
        <w:t xml:space="preserve"> </w:t>
      </w:r>
      <w:r w:rsidRPr="00364EAB">
        <w:rPr>
          <w:b w:val="0"/>
          <w:szCs w:val="24"/>
        </w:rPr>
        <w:t>гражданских дел</w:t>
      </w:r>
      <w:r w:rsidR="00364EAB" w:rsidRPr="00364EAB">
        <w:rPr>
          <w:b w:val="0"/>
          <w:szCs w:val="24"/>
        </w:rPr>
        <w:t>а</w:t>
      </w:r>
      <w:r w:rsidRPr="00364EAB">
        <w:rPr>
          <w:b w:val="0"/>
          <w:szCs w:val="24"/>
        </w:rPr>
        <w:t xml:space="preserve"> в области защиты прав граждан (обжалование решений, действий (бездействия) органов местного самоуправления и  их должностных лиц). </w:t>
      </w:r>
      <w:r w:rsidR="00364EAB" w:rsidRPr="00364EAB">
        <w:rPr>
          <w:b w:val="0"/>
          <w:szCs w:val="24"/>
        </w:rPr>
        <w:t>Исковые</w:t>
      </w:r>
      <w:r w:rsidRPr="00364EAB">
        <w:rPr>
          <w:b w:val="0"/>
          <w:szCs w:val="24"/>
        </w:rPr>
        <w:t xml:space="preserve"> заявления касались требований граждан о судебной защите их жилищных прав. В каждом из  указанных случаев суд не установил нарушений в действиях администрации (должностных лиц) Белоярского района.</w:t>
      </w:r>
    </w:p>
    <w:p w:rsidR="00364EAB" w:rsidRPr="00364EAB" w:rsidRDefault="001A2CB5" w:rsidP="00A4206E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364EAB">
        <w:rPr>
          <w:b w:val="0"/>
          <w:szCs w:val="24"/>
          <w:lang w:eastAsia="x-none"/>
        </w:rPr>
        <w:t>Таким образом, в сра</w:t>
      </w:r>
      <w:r w:rsidR="00364EAB" w:rsidRPr="00364EAB">
        <w:rPr>
          <w:b w:val="0"/>
          <w:szCs w:val="24"/>
          <w:lang w:eastAsia="x-none"/>
        </w:rPr>
        <w:t>внении с прошлыми годами, в 2019</w:t>
      </w:r>
      <w:r w:rsidRPr="00364EAB">
        <w:rPr>
          <w:b w:val="0"/>
          <w:szCs w:val="24"/>
          <w:lang w:eastAsia="x-none"/>
        </w:rPr>
        <w:t xml:space="preserve"> году </w:t>
      </w:r>
      <w:r w:rsidR="00364EAB" w:rsidRPr="00364EAB">
        <w:rPr>
          <w:b w:val="0"/>
          <w:szCs w:val="24"/>
          <w:lang w:eastAsia="x-none"/>
        </w:rPr>
        <w:t>существенно снизилось</w:t>
      </w:r>
      <w:r w:rsidRPr="00364EAB">
        <w:rPr>
          <w:b w:val="0"/>
          <w:szCs w:val="24"/>
          <w:lang w:eastAsia="x-none"/>
        </w:rPr>
        <w:t xml:space="preserve"> количество обращений граждан и органов прокуратуры в суд для защиты (восстановления) нарушенных прав. </w:t>
      </w:r>
      <w:r w:rsidR="00364EAB" w:rsidRPr="00364EAB">
        <w:rPr>
          <w:b w:val="0"/>
          <w:szCs w:val="24"/>
          <w:lang w:eastAsia="x-none"/>
        </w:rPr>
        <w:t>При этом, судами не установлены нарушения, допущенные администрац</w:t>
      </w:r>
      <w:r w:rsidR="00364EAB" w:rsidRPr="00364EAB">
        <w:rPr>
          <w:b w:val="0"/>
          <w:szCs w:val="24"/>
          <w:lang w:eastAsia="x-none"/>
        </w:rPr>
        <w:t>и</w:t>
      </w:r>
      <w:r w:rsidR="00364EAB" w:rsidRPr="00364EAB">
        <w:rPr>
          <w:b w:val="0"/>
          <w:szCs w:val="24"/>
          <w:lang w:eastAsia="x-none"/>
        </w:rPr>
        <w:t>ей Белоярского района. В целях недопущения нарушений прав граждан и юридических лиц, надлежит продолжить, а на отдельных направлениях деятельности (например, жилищные пр</w:t>
      </w:r>
      <w:r w:rsidR="00364EAB" w:rsidRPr="00364EAB">
        <w:rPr>
          <w:b w:val="0"/>
          <w:szCs w:val="24"/>
          <w:lang w:eastAsia="x-none"/>
        </w:rPr>
        <w:t>а</w:t>
      </w:r>
      <w:r w:rsidR="00364EAB" w:rsidRPr="00364EAB">
        <w:rPr>
          <w:b w:val="0"/>
          <w:szCs w:val="24"/>
          <w:lang w:eastAsia="x-none"/>
        </w:rPr>
        <w:t xml:space="preserve">воотношения, отношения в сфере опеки и попечительства) – необходимо усилить внутренний ведомственный контроль, в целом работу администрации Белоярского района </w:t>
      </w:r>
      <w:proofErr w:type="gramStart"/>
      <w:r w:rsidR="00364EAB" w:rsidRPr="00364EAB">
        <w:rPr>
          <w:b w:val="0"/>
          <w:szCs w:val="24"/>
          <w:lang w:eastAsia="x-none"/>
        </w:rPr>
        <w:t>предлагаем</w:t>
      </w:r>
      <w:proofErr w:type="gramEnd"/>
      <w:r w:rsidR="00364EAB" w:rsidRPr="00364EAB">
        <w:rPr>
          <w:b w:val="0"/>
          <w:szCs w:val="24"/>
          <w:lang w:eastAsia="x-none"/>
        </w:rPr>
        <w:t xml:space="preserve"> предлагается признать  удовлетворительной. </w:t>
      </w:r>
    </w:p>
    <w:p w:rsidR="001A2CB5" w:rsidRPr="00364EAB" w:rsidRDefault="001A2CB5" w:rsidP="00A4206E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364EAB">
        <w:rPr>
          <w:b w:val="0"/>
          <w:szCs w:val="24"/>
          <w:lang w:val="x-none" w:eastAsia="x-none"/>
        </w:rPr>
        <w:t xml:space="preserve">Этому положительно способствует ряд мер, принимаемых в целом органами местного самоуправления Белоярского района в плане нормотворчества и правоприменения. Юридическая служба администрации Белоярского района в рамках  постоянного мониторинга </w:t>
      </w:r>
      <w:r w:rsidRPr="00364EAB">
        <w:rPr>
          <w:b w:val="0"/>
          <w:szCs w:val="24"/>
          <w:lang w:eastAsia="x-none"/>
        </w:rPr>
        <w:t>нормативных правовых актов (далее – НПА)</w:t>
      </w:r>
      <w:r w:rsidRPr="00364EAB">
        <w:rPr>
          <w:b w:val="0"/>
          <w:szCs w:val="24"/>
          <w:lang w:val="x-none" w:eastAsia="x-none"/>
        </w:rPr>
        <w:t xml:space="preserve">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</w:t>
      </w:r>
      <w:r w:rsidRPr="00364EAB">
        <w:rPr>
          <w:b w:val="0"/>
          <w:szCs w:val="24"/>
          <w:lang w:eastAsia="x-none"/>
        </w:rPr>
        <w:t>юридическо-правовым управлением администрации Бел</w:t>
      </w:r>
      <w:r w:rsidRPr="00364EAB">
        <w:rPr>
          <w:b w:val="0"/>
          <w:szCs w:val="24"/>
          <w:lang w:eastAsia="x-none"/>
        </w:rPr>
        <w:t>о</w:t>
      </w:r>
      <w:r w:rsidRPr="00364EAB">
        <w:rPr>
          <w:b w:val="0"/>
          <w:szCs w:val="24"/>
          <w:lang w:eastAsia="x-none"/>
        </w:rPr>
        <w:t>ярского района</w:t>
      </w:r>
      <w:r w:rsidRPr="00364EAB">
        <w:rPr>
          <w:b w:val="0"/>
          <w:szCs w:val="24"/>
          <w:lang w:val="x-none" w:eastAsia="x-none"/>
        </w:rPr>
        <w:t xml:space="preserve">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В целях мониторинга нормативно-правовых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 В рамках указанного порядка актуализацией нормативной правовой базы Белоярского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Федеральных законов Российской Федерации, подзаконных федеральных нормативных актов (далее так же – федеральное законодательство), законов Ханты-Мансийского автономного округа – Югры (далее так же - ХМАО – Югры), подзаконных региональных нормативных актов ХМАО – Югры (далее так же – региональное законодательство). В ходе разработки проектов персонифицированных правовых актов (не носящих характер нормативности) и </w:t>
      </w:r>
      <w:r w:rsidRPr="00364EAB">
        <w:rPr>
          <w:b w:val="0"/>
          <w:szCs w:val="24"/>
          <w:lang w:val="x-none" w:eastAsia="x-none"/>
        </w:rPr>
        <w:lastRenderedPageBreak/>
        <w:t xml:space="preserve">проведения их последующей правой экспертизы органы администрации всестороннее и тщательно изучают первичные документы, служащие основой для принимаемых решений, проверяют возможность принятия тех или иных решений в разрезе полномочий </w:t>
      </w:r>
      <w:r w:rsidRPr="00364EAB">
        <w:rPr>
          <w:b w:val="0"/>
          <w:szCs w:val="24"/>
          <w:lang w:eastAsia="x-none"/>
        </w:rPr>
        <w:t>органов мес</w:t>
      </w:r>
      <w:r w:rsidRPr="00364EAB">
        <w:rPr>
          <w:b w:val="0"/>
          <w:szCs w:val="24"/>
          <w:lang w:eastAsia="x-none"/>
        </w:rPr>
        <w:t>т</w:t>
      </w:r>
      <w:r w:rsidRPr="00364EAB">
        <w:rPr>
          <w:b w:val="0"/>
          <w:szCs w:val="24"/>
          <w:lang w:eastAsia="x-none"/>
        </w:rPr>
        <w:t>ного самоуправления</w:t>
      </w:r>
      <w:r w:rsidRPr="00364EAB">
        <w:rPr>
          <w:b w:val="0"/>
          <w:szCs w:val="24"/>
          <w:lang w:val="x-none" w:eastAsia="x-none"/>
        </w:rPr>
        <w:t xml:space="preserve">, а также в разрезе процедурного нормативного регулирования процесса принятия данных решений, установленного федеральным и региональным законодательством. </w:t>
      </w:r>
    </w:p>
    <w:p w:rsidR="001A2CB5" w:rsidRPr="00364EAB" w:rsidRDefault="001A2CB5" w:rsidP="00A4206E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364EAB">
        <w:rPr>
          <w:b w:val="0"/>
          <w:szCs w:val="24"/>
          <w:lang w:val="x-none" w:eastAsia="x-none"/>
        </w:rPr>
        <w:t xml:space="preserve">Комплексных подход органов местного самоуправления Белоярского района к надлежащему </w:t>
      </w:r>
      <w:proofErr w:type="spellStart"/>
      <w:r w:rsidRPr="00364EAB">
        <w:rPr>
          <w:b w:val="0"/>
          <w:szCs w:val="24"/>
          <w:lang w:val="x-none" w:eastAsia="x-none"/>
        </w:rPr>
        <w:t>правоприменению</w:t>
      </w:r>
      <w:proofErr w:type="spellEnd"/>
      <w:r w:rsidRPr="00364EAB">
        <w:rPr>
          <w:b w:val="0"/>
          <w:szCs w:val="24"/>
          <w:lang w:val="x-none" w:eastAsia="x-none"/>
        </w:rPr>
        <w:t xml:space="preserve"> и сложившаяся система контроля за принимаемыми решениями, в итоге положительно сказывается на удовлетворенности физических и юридических лиц работой муниципальных органов</w:t>
      </w:r>
      <w:r w:rsidRPr="00364EAB">
        <w:rPr>
          <w:b w:val="0"/>
          <w:szCs w:val="24"/>
          <w:lang w:eastAsia="x-none"/>
        </w:rPr>
        <w:t>.</w:t>
      </w:r>
    </w:p>
    <w:p w:rsidR="002A09D8" w:rsidRPr="000638FB" w:rsidRDefault="002A09D8" w:rsidP="00A4206E">
      <w:pPr>
        <w:pStyle w:val="af"/>
        <w:spacing w:line="276" w:lineRule="auto"/>
        <w:rPr>
          <w:color w:val="FF0000"/>
          <w:sz w:val="24"/>
          <w:szCs w:val="20"/>
        </w:rPr>
      </w:pPr>
    </w:p>
    <w:p w:rsidR="007E6430" w:rsidRPr="000638FB" w:rsidRDefault="007E6430" w:rsidP="00A4206E">
      <w:pPr>
        <w:pStyle w:val="af6"/>
        <w:spacing w:after="0" w:line="276" w:lineRule="auto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0638FB" w:rsidRDefault="007E6430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color w:val="FF0000"/>
        </w:rPr>
        <w:sectPr w:rsidR="007E6430" w:rsidRPr="000638FB" w:rsidSect="007E6430">
          <w:headerReference w:type="default" r:id="rId15"/>
          <w:headerReference w:type="first" r:id="rId16"/>
          <w:pgSz w:w="11906" w:h="16838"/>
          <w:pgMar w:top="851" w:right="851" w:bottom="1134" w:left="1276" w:header="709" w:footer="624" w:gutter="0"/>
          <w:pgNumType w:start="28"/>
          <w:cols w:space="708"/>
          <w:titlePg/>
          <w:docGrid w:linePitch="360"/>
        </w:sectPr>
      </w:pPr>
    </w:p>
    <w:p w:rsidR="00B4792D" w:rsidRPr="00364EAB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364EAB">
        <w:rPr>
          <w:b w:val="0"/>
        </w:rPr>
        <w:lastRenderedPageBreak/>
        <w:t xml:space="preserve">Таблица </w:t>
      </w:r>
      <w:r w:rsidR="00295AD6" w:rsidRPr="00364EAB">
        <w:rPr>
          <w:b w:val="0"/>
        </w:rPr>
        <w:t>3</w:t>
      </w:r>
      <w:r w:rsidRPr="00364EAB">
        <w:rPr>
          <w:b w:val="0"/>
        </w:rPr>
        <w:t xml:space="preserve"> - </w:t>
      </w:r>
      <w:r w:rsidR="00B4792D" w:rsidRPr="00364EAB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364EAB" w:rsidRDefault="00B4792D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364EAB">
        <w:rPr>
          <w:b w:val="0"/>
        </w:rPr>
        <w:t xml:space="preserve"> на территории Белоярского района</w:t>
      </w:r>
    </w:p>
    <w:tbl>
      <w:tblPr>
        <w:tblW w:w="505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24"/>
        <w:gridCol w:w="653"/>
        <w:gridCol w:w="627"/>
        <w:gridCol w:w="623"/>
        <w:gridCol w:w="623"/>
        <w:gridCol w:w="627"/>
        <w:gridCol w:w="623"/>
        <w:gridCol w:w="623"/>
        <w:gridCol w:w="470"/>
        <w:gridCol w:w="627"/>
        <w:gridCol w:w="467"/>
        <w:gridCol w:w="473"/>
        <w:gridCol w:w="470"/>
        <w:gridCol w:w="623"/>
        <w:gridCol w:w="473"/>
        <w:gridCol w:w="623"/>
        <w:gridCol w:w="623"/>
        <w:gridCol w:w="470"/>
        <w:gridCol w:w="623"/>
        <w:gridCol w:w="470"/>
        <w:gridCol w:w="636"/>
        <w:gridCol w:w="473"/>
        <w:gridCol w:w="543"/>
        <w:gridCol w:w="486"/>
      </w:tblGrid>
      <w:tr w:rsidR="00364EAB" w:rsidRPr="00364EAB" w:rsidTr="002A09D8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364EAB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Орган местного сам</w:t>
            </w:r>
            <w:r w:rsidRPr="00364EAB">
              <w:rPr>
                <w:b w:val="0"/>
                <w:sz w:val="20"/>
              </w:rPr>
              <w:t>о</w:t>
            </w:r>
            <w:r w:rsidRPr="00364EAB">
              <w:rPr>
                <w:b w:val="0"/>
                <w:sz w:val="20"/>
              </w:rPr>
              <w:t>управления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364EAB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364EAB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364EAB" w:rsidRPr="00364EAB" w:rsidTr="0044590F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Pr="00364EAB" w:rsidRDefault="002A09D8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9D8" w:rsidRPr="00364EAB" w:rsidRDefault="002A09D8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364EAB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9D8" w:rsidRPr="00364EAB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09D8" w:rsidRPr="00364EAB" w:rsidRDefault="002A09D8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отказано в удовлетворении</w:t>
            </w:r>
          </w:p>
        </w:tc>
      </w:tr>
      <w:tr w:rsidR="00364EAB" w:rsidRPr="00364EAB" w:rsidTr="002A0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F0" w:rsidRPr="00364EAB" w:rsidRDefault="003606F0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2017г.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2018г.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2019г.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3606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2017г.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3606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2018г.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3606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2019г.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3606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2017г.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3606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2018г.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2018г.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3606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2017г.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3606F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2018г.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2018г.</w:t>
            </w:r>
          </w:p>
        </w:tc>
      </w:tr>
      <w:tr w:rsidR="00364EAB" w:rsidRPr="00364EAB" w:rsidTr="0044590F">
        <w:trPr>
          <w:cantSplit/>
          <w:trHeight w:val="1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F0" w:rsidRPr="00364EAB" w:rsidRDefault="003606F0" w:rsidP="00A4206E">
            <w:pPr>
              <w:spacing w:line="276" w:lineRule="auto"/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физич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юридич</w:t>
            </w:r>
            <w:r w:rsidRPr="00364EAB">
              <w:rPr>
                <w:b w:val="0"/>
                <w:sz w:val="20"/>
              </w:rPr>
              <w:t>е</w:t>
            </w:r>
            <w:r w:rsidRPr="00364EAB">
              <w:rPr>
                <w:b w:val="0"/>
                <w:sz w:val="20"/>
              </w:rPr>
              <w:t>ские лица</w:t>
            </w:r>
          </w:p>
        </w:tc>
      </w:tr>
      <w:tr w:rsidR="00364EAB" w:rsidRPr="00364EAB" w:rsidTr="0044590F">
        <w:trPr>
          <w:trHeight w:val="48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364EAB">
              <w:rPr>
                <w:sz w:val="20"/>
              </w:rPr>
              <w:t>-</w:t>
            </w:r>
          </w:p>
        </w:tc>
      </w:tr>
      <w:tr w:rsidR="00364EAB" w:rsidRPr="00364EAB" w:rsidTr="001A2CB5">
        <w:trPr>
          <w:trHeight w:val="57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малое предпринимател</w:t>
            </w:r>
            <w:r w:rsidRPr="00364EAB">
              <w:rPr>
                <w:b w:val="0"/>
                <w:sz w:val="20"/>
              </w:rPr>
              <w:t>ь</w:t>
            </w:r>
            <w:r w:rsidRPr="00364EAB">
              <w:rPr>
                <w:b w:val="0"/>
                <w:sz w:val="20"/>
              </w:rPr>
              <w:t>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жилищно-коммунальный комплекс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строительство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здравоохранение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образование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Эконом.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 xml:space="preserve">Опека и </w:t>
            </w:r>
            <w:proofErr w:type="spellStart"/>
            <w:r w:rsidRPr="00364EAB">
              <w:rPr>
                <w:b w:val="0"/>
                <w:sz w:val="20"/>
              </w:rPr>
              <w:t>попеч</w:t>
            </w:r>
            <w:proofErr w:type="spellEnd"/>
            <w:r w:rsidRPr="00364EAB">
              <w:rPr>
                <w:b w:val="0"/>
                <w:sz w:val="20"/>
              </w:rPr>
              <w:t>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Жилищные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4EAB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4459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 xml:space="preserve">Иные </w:t>
            </w:r>
            <w:proofErr w:type="spellStart"/>
            <w:r w:rsidRPr="00364EAB">
              <w:rPr>
                <w:b w:val="0"/>
                <w:sz w:val="20"/>
              </w:rPr>
              <w:t>имущ</w:t>
            </w:r>
            <w:proofErr w:type="spellEnd"/>
            <w:r w:rsidRPr="00364EAB">
              <w:rPr>
                <w:b w:val="0"/>
                <w:sz w:val="20"/>
              </w:rPr>
              <w:t xml:space="preserve">. споры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  <w:tr w:rsidR="00364EAB" w:rsidRPr="00364EAB" w:rsidTr="001A2CB5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и т.д.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6F0" w:rsidRPr="00364EAB" w:rsidRDefault="003606F0" w:rsidP="00496E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0" w:rsidRPr="00364EAB" w:rsidRDefault="003606F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64EAB">
              <w:rPr>
                <w:b w:val="0"/>
                <w:sz w:val="20"/>
              </w:rPr>
              <w:t>-</w:t>
            </w:r>
          </w:p>
        </w:tc>
      </w:tr>
    </w:tbl>
    <w:p w:rsidR="001C2D3B" w:rsidRPr="00364EAB" w:rsidRDefault="001C2D3B" w:rsidP="00A4206E">
      <w:pPr>
        <w:spacing w:line="276" w:lineRule="auto"/>
        <w:rPr>
          <w:b w:val="0"/>
        </w:rPr>
        <w:sectPr w:rsidR="001C2D3B" w:rsidRPr="00364EAB" w:rsidSect="00080153">
          <w:headerReference w:type="default" r:id="rId17"/>
          <w:pgSz w:w="16838" w:h="11906" w:orient="landscape"/>
          <w:pgMar w:top="1560" w:right="539" w:bottom="709" w:left="539" w:header="709" w:footer="624" w:gutter="0"/>
          <w:pgNumType w:start="28"/>
          <w:cols w:space="708"/>
          <w:docGrid w:linePitch="360"/>
        </w:sectPr>
      </w:pPr>
    </w:p>
    <w:p w:rsidR="00871510" w:rsidRPr="000638FB" w:rsidRDefault="00871510" w:rsidP="00A4206E">
      <w:pPr>
        <w:spacing w:line="276" w:lineRule="auto"/>
        <w:jc w:val="center"/>
        <w:rPr>
          <w:color w:val="FF0000"/>
        </w:rPr>
      </w:pPr>
    </w:p>
    <w:p w:rsidR="001C2D3B" w:rsidRPr="0003637F" w:rsidRDefault="00D73916" w:rsidP="00A4206E">
      <w:pPr>
        <w:spacing w:line="276" w:lineRule="auto"/>
        <w:jc w:val="center"/>
      </w:pPr>
      <w:r w:rsidRPr="000363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6FECF" wp14:editId="29EA37C6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F70" w:rsidRPr="0053329D" w:rsidRDefault="00686F70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86FECF"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" strokecolor="white" strokeweight=".25pt">
                <v:textbox>
                  <w:txbxContent>
                    <w:p w:rsidR="00686F70" w:rsidRPr="0053329D" w:rsidRDefault="00686F70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03637F">
        <w:t>1.10. Состояние платежной дисциплины и инвестиционной политики в жилищно-коммунальном комплексе.</w:t>
      </w:r>
    </w:p>
    <w:p w:rsidR="001C2D3B" w:rsidRPr="0003637F" w:rsidRDefault="001C2D3B" w:rsidP="00A4206E">
      <w:pPr>
        <w:spacing w:line="276" w:lineRule="auto"/>
      </w:pPr>
    </w:p>
    <w:p w:rsidR="004826E1" w:rsidRPr="0003637F" w:rsidRDefault="004826E1" w:rsidP="00A4206E">
      <w:pPr>
        <w:tabs>
          <w:tab w:val="left" w:pos="993"/>
          <w:tab w:val="left" w:pos="1276"/>
          <w:tab w:val="left" w:pos="1560"/>
        </w:tabs>
        <w:spacing w:line="276" w:lineRule="auto"/>
        <w:ind w:firstLine="709"/>
        <w:jc w:val="both"/>
        <w:rPr>
          <w:szCs w:val="24"/>
        </w:rPr>
      </w:pPr>
      <w:r w:rsidRPr="0003637F">
        <w:rPr>
          <w:b w:val="0"/>
          <w:szCs w:val="24"/>
        </w:rPr>
        <w:t>Просроченная кредиторская задолженность предприятий ЖКХ Белоярского района за приобретенные топливно-энергетические ресурсы, необходимые для обеспечения деятельн</w:t>
      </w:r>
      <w:r w:rsidRPr="0003637F">
        <w:rPr>
          <w:b w:val="0"/>
          <w:szCs w:val="24"/>
        </w:rPr>
        <w:t>о</w:t>
      </w:r>
      <w:r w:rsidRPr="0003637F">
        <w:rPr>
          <w:b w:val="0"/>
          <w:szCs w:val="24"/>
        </w:rPr>
        <w:t>сти организаций жилищно-коммунального комплекса, перед поставщиками отсутствует.</w:t>
      </w:r>
    </w:p>
    <w:p w:rsidR="00431253" w:rsidRPr="007A0564" w:rsidRDefault="00431253" w:rsidP="00431253">
      <w:pPr>
        <w:spacing w:line="276" w:lineRule="auto"/>
        <w:ind w:firstLine="709"/>
        <w:jc w:val="both"/>
        <w:rPr>
          <w:b w:val="0"/>
          <w:szCs w:val="24"/>
        </w:rPr>
      </w:pPr>
      <w:r w:rsidRPr="007A0564">
        <w:rPr>
          <w:b w:val="0"/>
          <w:szCs w:val="24"/>
        </w:rPr>
        <w:t>Просроченная задолженность населения Белоярского района за жилищно-коммунальные услуги на 01.01.2020 года составила 128,377 млн. руб.</w:t>
      </w:r>
    </w:p>
    <w:p w:rsidR="004826E1" w:rsidRPr="00431253" w:rsidRDefault="004826E1" w:rsidP="00A4206E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431253"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4826E1" w:rsidRPr="00431253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431253"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</w:t>
      </w:r>
      <w:r w:rsidRPr="00431253">
        <w:rPr>
          <w:rFonts w:eastAsia="Calibri"/>
          <w:b w:val="0"/>
          <w:szCs w:val="24"/>
        </w:rPr>
        <w:t>и</w:t>
      </w:r>
      <w:r w:rsidRPr="00431253">
        <w:rPr>
          <w:rFonts w:eastAsia="Calibri"/>
          <w:b w:val="0"/>
          <w:szCs w:val="24"/>
        </w:rPr>
        <w:t>тельной работы с сотрудников и по вопросу своевременной оплаты за жилищно-коммунальные услуги;</w:t>
      </w:r>
    </w:p>
    <w:p w:rsidR="004826E1" w:rsidRPr="00431253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431253"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 w:rsidRPr="00431253">
        <w:rPr>
          <w:rFonts w:eastAsia="Calibri"/>
          <w:b w:val="0"/>
          <w:szCs w:val="24"/>
        </w:rPr>
        <w:t>жилишно</w:t>
      </w:r>
      <w:proofErr w:type="spellEnd"/>
      <w:r w:rsidRPr="00431253"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 w:rsidRPr="00431253">
        <w:rPr>
          <w:rFonts w:eastAsia="Calibri"/>
          <w:b w:val="0"/>
          <w:szCs w:val="24"/>
          <w:lang w:eastAsia="en-US"/>
        </w:rPr>
        <w:t>ООО «</w:t>
      </w:r>
      <w:r w:rsidRPr="00431253">
        <w:rPr>
          <w:rFonts w:eastAsia="Calibri"/>
          <w:b w:val="0"/>
          <w:szCs w:val="24"/>
        </w:rPr>
        <w:t xml:space="preserve">РИЦ»; </w:t>
      </w:r>
    </w:p>
    <w:p w:rsidR="004826E1" w:rsidRPr="00431253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431253"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</w:t>
      </w:r>
      <w:r w:rsidRPr="00431253">
        <w:rPr>
          <w:rFonts w:eastAsia="Calibri"/>
          <w:b w:val="0"/>
          <w:szCs w:val="24"/>
        </w:rPr>
        <w:t>я</w:t>
      </w:r>
      <w:r w:rsidRPr="00431253">
        <w:rPr>
          <w:rFonts w:eastAsia="Calibri"/>
          <w:b w:val="0"/>
          <w:szCs w:val="24"/>
        </w:rPr>
        <w:t>нии задолженности и принятых мерах по ее погашению;</w:t>
      </w:r>
    </w:p>
    <w:p w:rsidR="004826E1" w:rsidRPr="00431253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431253"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</w:t>
      </w:r>
      <w:r w:rsidRPr="00431253">
        <w:rPr>
          <w:rFonts w:eastAsia="Calibri"/>
          <w:b w:val="0"/>
          <w:szCs w:val="24"/>
        </w:rPr>
        <w:t>о</w:t>
      </w:r>
      <w:r w:rsidRPr="00431253">
        <w:rPr>
          <w:rFonts w:eastAsia="Calibri"/>
          <w:b w:val="0"/>
          <w:szCs w:val="24"/>
        </w:rPr>
        <w:t>гашения имеющейся задолженности за жилищно-коммунальные услуги;</w:t>
      </w:r>
    </w:p>
    <w:p w:rsidR="004826E1" w:rsidRPr="00431253" w:rsidRDefault="004826E1" w:rsidP="00A4206E">
      <w:pPr>
        <w:pStyle w:val="a5"/>
        <w:numPr>
          <w:ilvl w:val="0"/>
          <w:numId w:val="4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431253">
        <w:rPr>
          <w:rFonts w:eastAsia="Calibri"/>
          <w:b w:val="0"/>
          <w:szCs w:val="24"/>
        </w:rPr>
        <w:t>одной из мер стимулирования оплаты жилищно-коммунальных услуг должниками является  акция  «В Новый год без долгов», согласно которой все квартиросъемщики, име</w:t>
      </w:r>
      <w:r w:rsidRPr="00431253">
        <w:rPr>
          <w:rFonts w:eastAsia="Calibri"/>
          <w:b w:val="0"/>
          <w:szCs w:val="24"/>
        </w:rPr>
        <w:t>ю</w:t>
      </w:r>
      <w:r w:rsidRPr="00431253">
        <w:rPr>
          <w:rFonts w:eastAsia="Calibri"/>
          <w:b w:val="0"/>
          <w:szCs w:val="24"/>
        </w:rPr>
        <w:t>щие задолженность по коммунальным услугам, при 100% оплате могут погасить долг без пеней.</w:t>
      </w:r>
    </w:p>
    <w:p w:rsidR="004826E1" w:rsidRPr="0003637F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03637F">
        <w:rPr>
          <w:b w:val="0"/>
          <w:szCs w:val="24"/>
        </w:rPr>
        <w:t>Уровень собираемости взносов на капитальный ремонт общего имущества многоква</w:t>
      </w:r>
      <w:r w:rsidRPr="0003637F">
        <w:rPr>
          <w:b w:val="0"/>
          <w:szCs w:val="24"/>
        </w:rPr>
        <w:t>р</w:t>
      </w:r>
      <w:r w:rsidRPr="0003637F">
        <w:rPr>
          <w:b w:val="0"/>
          <w:szCs w:val="24"/>
        </w:rPr>
        <w:t xml:space="preserve">тирных домов на территории Белоярского района </w:t>
      </w:r>
      <w:r w:rsidR="0003637F" w:rsidRPr="0003637F">
        <w:rPr>
          <w:b w:val="0"/>
          <w:szCs w:val="24"/>
        </w:rPr>
        <w:t>за</w:t>
      </w:r>
      <w:r w:rsidRPr="0003637F">
        <w:rPr>
          <w:b w:val="0"/>
          <w:szCs w:val="24"/>
        </w:rPr>
        <w:t xml:space="preserve"> 201</w:t>
      </w:r>
      <w:r w:rsidR="0003637F" w:rsidRPr="0003637F">
        <w:rPr>
          <w:b w:val="0"/>
          <w:szCs w:val="24"/>
        </w:rPr>
        <w:t>9</w:t>
      </w:r>
      <w:r w:rsidRPr="0003637F">
        <w:rPr>
          <w:b w:val="0"/>
          <w:szCs w:val="24"/>
        </w:rPr>
        <w:t xml:space="preserve"> год составил </w:t>
      </w:r>
      <w:r w:rsidR="0003637F" w:rsidRPr="0003637F">
        <w:rPr>
          <w:b w:val="0"/>
          <w:szCs w:val="24"/>
        </w:rPr>
        <w:t>84,2</w:t>
      </w:r>
      <w:r w:rsidRPr="0003637F">
        <w:rPr>
          <w:b w:val="0"/>
          <w:szCs w:val="24"/>
        </w:rPr>
        <w:t>%.</w:t>
      </w:r>
    </w:p>
    <w:p w:rsidR="004826E1" w:rsidRPr="008005CD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8005CD">
        <w:rPr>
          <w:b w:val="0"/>
          <w:szCs w:val="24"/>
        </w:rPr>
        <w:t>Инвестиционные программы ресурсоснабжающих организаций, оказывающих услуги тепл</w:t>
      </w:r>
      <w:proofErr w:type="gramStart"/>
      <w:r w:rsidRPr="008005CD">
        <w:rPr>
          <w:b w:val="0"/>
          <w:szCs w:val="24"/>
        </w:rPr>
        <w:t>о-</w:t>
      </w:r>
      <w:proofErr w:type="gramEnd"/>
      <w:r w:rsidRPr="008005CD">
        <w:rPr>
          <w:b w:val="0"/>
          <w:szCs w:val="24"/>
        </w:rPr>
        <w:t xml:space="preserve">,водоснабжения и водоотведения отсутствуют. </w:t>
      </w:r>
    </w:p>
    <w:p w:rsidR="004826E1" w:rsidRPr="000638FB" w:rsidRDefault="004826E1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5C46F5" w:rsidRPr="000638FB" w:rsidRDefault="005C46F5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0D6E52" w:rsidRPr="000638FB" w:rsidRDefault="000D6E52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  <w:sectPr w:rsidR="000D6E52" w:rsidRPr="000638FB" w:rsidSect="001C2D3B">
          <w:headerReference w:type="default" r:id="rId18"/>
          <w:pgSz w:w="11906" w:h="16838"/>
          <w:pgMar w:top="539" w:right="709" w:bottom="539" w:left="1559" w:header="709" w:footer="624" w:gutter="0"/>
          <w:pgNumType w:start="28"/>
          <w:cols w:space="708"/>
          <w:docGrid w:linePitch="360"/>
        </w:sectPr>
      </w:pPr>
    </w:p>
    <w:p w:rsidR="001C2D3B" w:rsidRPr="00027CA7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027CA7">
        <w:rPr>
          <w:b w:val="0"/>
        </w:rPr>
        <w:lastRenderedPageBreak/>
        <w:t xml:space="preserve">Таблица </w:t>
      </w:r>
      <w:r w:rsidR="00295AD6" w:rsidRPr="00027CA7">
        <w:rPr>
          <w:b w:val="0"/>
        </w:rPr>
        <w:t>4</w:t>
      </w:r>
      <w:r w:rsidRPr="00027CA7"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 w:rsidRPr="00027CA7">
        <w:rPr>
          <w:b w:val="0"/>
        </w:rPr>
        <w:t>коммунильном</w:t>
      </w:r>
      <w:proofErr w:type="spellEnd"/>
      <w:r w:rsidRPr="00027CA7">
        <w:rPr>
          <w:b w:val="0"/>
        </w:rPr>
        <w:t xml:space="preserve"> комплексе </w:t>
      </w:r>
    </w:p>
    <w:p w:rsidR="001C2D3B" w:rsidRPr="00027CA7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027CA7">
        <w:rPr>
          <w:b w:val="0"/>
        </w:rPr>
        <w:t xml:space="preserve">на территории Белоярского </w:t>
      </w:r>
      <w:proofErr w:type="spellStart"/>
      <w:r w:rsidRPr="00027CA7">
        <w:rPr>
          <w:b w:val="0"/>
        </w:rPr>
        <w:t>райна</w:t>
      </w:r>
      <w:proofErr w:type="spellEnd"/>
    </w:p>
    <w:p w:rsidR="00EF41A0" w:rsidRPr="00027CA7" w:rsidRDefault="00EF41A0" w:rsidP="00A4206E">
      <w:pPr>
        <w:tabs>
          <w:tab w:val="left" w:pos="5385"/>
        </w:tabs>
        <w:spacing w:line="276" w:lineRule="auto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417"/>
        <w:gridCol w:w="1093"/>
        <w:gridCol w:w="1094"/>
        <w:gridCol w:w="1093"/>
        <w:gridCol w:w="1094"/>
        <w:gridCol w:w="1093"/>
        <w:gridCol w:w="1094"/>
        <w:gridCol w:w="1094"/>
      </w:tblGrid>
      <w:tr w:rsidR="00027CA7" w:rsidRPr="00027CA7" w:rsidTr="00EF41A0">
        <w:tc>
          <w:tcPr>
            <w:tcW w:w="510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N п/п</w:t>
            </w:r>
          </w:p>
        </w:tc>
        <w:tc>
          <w:tcPr>
            <w:tcW w:w="6215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2016 год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2017 год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2018 год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2019 год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2020 год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2021 год</w:t>
            </w:r>
          </w:p>
        </w:tc>
        <w:tc>
          <w:tcPr>
            <w:tcW w:w="1094" w:type="dxa"/>
          </w:tcPr>
          <w:p w:rsidR="00027CA7" w:rsidRPr="00027CA7" w:rsidRDefault="00027CA7" w:rsidP="00027CA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2022 год</w:t>
            </w:r>
          </w:p>
        </w:tc>
      </w:tr>
      <w:tr w:rsidR="00027CA7" w:rsidRPr="00027CA7" w:rsidTr="00EF41A0">
        <w:tc>
          <w:tcPr>
            <w:tcW w:w="510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1.</w:t>
            </w:r>
          </w:p>
        </w:tc>
        <w:tc>
          <w:tcPr>
            <w:tcW w:w="6215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Доля просроченной кредиторской задолженности (2 и б</w:t>
            </w:r>
            <w:r w:rsidRPr="00027CA7">
              <w:rPr>
                <w:b w:val="0"/>
                <w:szCs w:val="24"/>
              </w:rPr>
              <w:t>о</w:t>
            </w:r>
            <w:r w:rsidRPr="00027CA7">
              <w:rPr>
                <w:b w:val="0"/>
                <w:szCs w:val="24"/>
              </w:rPr>
              <w:t>лее месяца) за приобретенные топливно-энергетические ресурсы, необходимые для обеспечения деятельности о</w:t>
            </w:r>
            <w:r w:rsidRPr="00027CA7">
              <w:rPr>
                <w:b w:val="0"/>
                <w:szCs w:val="24"/>
              </w:rPr>
              <w:t>р</w:t>
            </w:r>
            <w:r w:rsidRPr="00027CA7">
              <w:rPr>
                <w:b w:val="0"/>
                <w:szCs w:val="24"/>
              </w:rPr>
              <w:t>ганизаций жилищно-коммунального комплекса, перед п</w:t>
            </w:r>
            <w:r w:rsidRPr="00027CA7">
              <w:rPr>
                <w:b w:val="0"/>
                <w:szCs w:val="24"/>
              </w:rPr>
              <w:t>о</w:t>
            </w:r>
            <w:r w:rsidRPr="00027CA7">
              <w:rPr>
                <w:b w:val="0"/>
                <w:szCs w:val="24"/>
              </w:rPr>
              <w:t>ставщиками ресурсов в общем объеме данной задолже</w:t>
            </w:r>
            <w:r w:rsidRPr="00027CA7">
              <w:rPr>
                <w:b w:val="0"/>
                <w:szCs w:val="24"/>
              </w:rPr>
              <w:t>н</w:t>
            </w:r>
            <w:r w:rsidRPr="00027CA7">
              <w:rPr>
                <w:b w:val="0"/>
                <w:szCs w:val="24"/>
              </w:rPr>
              <w:t xml:space="preserve">ности </w:t>
            </w:r>
          </w:p>
        </w:tc>
        <w:tc>
          <w:tcPr>
            <w:tcW w:w="1417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0</w:t>
            </w:r>
          </w:p>
        </w:tc>
        <w:tc>
          <w:tcPr>
            <w:tcW w:w="1094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0</w:t>
            </w:r>
          </w:p>
        </w:tc>
      </w:tr>
      <w:tr w:rsidR="00027CA7" w:rsidRPr="00027CA7" w:rsidTr="00EF41A0">
        <w:tc>
          <w:tcPr>
            <w:tcW w:w="510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2.</w:t>
            </w:r>
          </w:p>
        </w:tc>
        <w:tc>
          <w:tcPr>
            <w:tcW w:w="6215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94,84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100,77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95,1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84,2</w:t>
            </w:r>
          </w:p>
        </w:tc>
        <w:tc>
          <w:tcPr>
            <w:tcW w:w="1093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95,0</w:t>
            </w:r>
          </w:p>
        </w:tc>
        <w:tc>
          <w:tcPr>
            <w:tcW w:w="1094" w:type="dxa"/>
          </w:tcPr>
          <w:p w:rsidR="00027CA7" w:rsidRPr="00027CA7" w:rsidRDefault="00027CA7" w:rsidP="009339E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95,0</w:t>
            </w:r>
          </w:p>
        </w:tc>
        <w:tc>
          <w:tcPr>
            <w:tcW w:w="1094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95,0</w:t>
            </w:r>
          </w:p>
        </w:tc>
      </w:tr>
      <w:tr w:rsidR="00027CA7" w:rsidRPr="00027CA7" w:rsidTr="00EF41A0">
        <w:tc>
          <w:tcPr>
            <w:tcW w:w="510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3.</w:t>
            </w:r>
          </w:p>
        </w:tc>
        <w:tc>
          <w:tcPr>
            <w:tcW w:w="6215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Наличие муниципальных инвестиционных программ рег</w:t>
            </w:r>
            <w:r w:rsidRPr="00027CA7">
              <w:rPr>
                <w:b w:val="0"/>
                <w:szCs w:val="24"/>
              </w:rPr>
              <w:t>у</w:t>
            </w:r>
            <w:r w:rsidRPr="00027CA7">
              <w:rPr>
                <w:b w:val="0"/>
                <w:szCs w:val="24"/>
              </w:rPr>
              <w:t xml:space="preserve">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в наличии/в разрабо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ке/отсутствуют</w:t>
            </w:r>
          </w:p>
        </w:tc>
        <w:tc>
          <w:tcPr>
            <w:tcW w:w="1093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отсу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027CA7" w:rsidRPr="00027CA7" w:rsidRDefault="00027CA7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027CA7">
              <w:rPr>
                <w:b w:val="0"/>
                <w:szCs w:val="24"/>
              </w:rPr>
              <w:t>отсу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027CA7" w:rsidRPr="00027CA7" w:rsidRDefault="00027CA7" w:rsidP="00A4206E">
            <w:pPr>
              <w:spacing w:line="276" w:lineRule="auto"/>
            </w:pPr>
            <w:r w:rsidRPr="00027CA7">
              <w:rPr>
                <w:b w:val="0"/>
                <w:szCs w:val="24"/>
              </w:rPr>
              <w:t>отсу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027CA7" w:rsidRPr="00027CA7" w:rsidRDefault="00027CA7" w:rsidP="00A4206E">
            <w:pPr>
              <w:spacing w:line="276" w:lineRule="auto"/>
            </w:pPr>
            <w:r w:rsidRPr="00027CA7">
              <w:rPr>
                <w:b w:val="0"/>
                <w:szCs w:val="24"/>
              </w:rPr>
              <w:t>отсу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ствуют</w:t>
            </w:r>
          </w:p>
        </w:tc>
        <w:tc>
          <w:tcPr>
            <w:tcW w:w="1093" w:type="dxa"/>
          </w:tcPr>
          <w:p w:rsidR="00027CA7" w:rsidRPr="00027CA7" w:rsidRDefault="00027CA7" w:rsidP="00A4206E">
            <w:pPr>
              <w:spacing w:line="276" w:lineRule="auto"/>
            </w:pPr>
            <w:r w:rsidRPr="00027CA7">
              <w:rPr>
                <w:b w:val="0"/>
                <w:szCs w:val="24"/>
              </w:rPr>
              <w:t>отсу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027CA7" w:rsidRPr="00027CA7" w:rsidRDefault="00027CA7" w:rsidP="00A4206E">
            <w:pPr>
              <w:spacing w:line="276" w:lineRule="auto"/>
            </w:pPr>
            <w:r w:rsidRPr="00027CA7">
              <w:rPr>
                <w:b w:val="0"/>
                <w:szCs w:val="24"/>
              </w:rPr>
              <w:t>отсу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ствуют</w:t>
            </w:r>
          </w:p>
        </w:tc>
        <w:tc>
          <w:tcPr>
            <w:tcW w:w="1094" w:type="dxa"/>
          </w:tcPr>
          <w:p w:rsidR="00027CA7" w:rsidRPr="00027CA7" w:rsidRDefault="00027CA7" w:rsidP="00A4206E">
            <w:pPr>
              <w:spacing w:line="276" w:lineRule="auto"/>
            </w:pPr>
            <w:r w:rsidRPr="00027CA7">
              <w:rPr>
                <w:b w:val="0"/>
                <w:szCs w:val="24"/>
              </w:rPr>
              <w:t>отсу</w:t>
            </w:r>
            <w:r w:rsidRPr="00027CA7">
              <w:rPr>
                <w:b w:val="0"/>
                <w:szCs w:val="24"/>
              </w:rPr>
              <w:t>т</w:t>
            </w:r>
            <w:r w:rsidRPr="00027CA7">
              <w:rPr>
                <w:b w:val="0"/>
                <w:szCs w:val="24"/>
              </w:rPr>
              <w:t>ствуют</w:t>
            </w:r>
          </w:p>
        </w:tc>
      </w:tr>
    </w:tbl>
    <w:p w:rsidR="001C2D3B" w:rsidRPr="00B8561E" w:rsidRDefault="001C2D3B" w:rsidP="00A4206E">
      <w:pPr>
        <w:tabs>
          <w:tab w:val="left" w:pos="5385"/>
        </w:tabs>
        <w:spacing w:line="276" w:lineRule="auto"/>
        <w:jc w:val="center"/>
        <w:rPr>
          <w:b w:val="0"/>
          <w:color w:val="FF0000"/>
        </w:rPr>
      </w:pPr>
    </w:p>
    <w:sectPr w:rsidR="001C2D3B" w:rsidRPr="00B8561E" w:rsidSect="001C2D3B">
      <w:headerReference w:type="default" r:id="rId19"/>
      <w:pgSz w:w="16838" w:h="11906" w:orient="landscape"/>
      <w:pgMar w:top="1559" w:right="539" w:bottom="709" w:left="539" w:header="709" w:footer="624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70" w:rsidRDefault="00686F70" w:rsidP="00D83628">
      <w:r>
        <w:separator/>
      </w:r>
    </w:p>
  </w:endnote>
  <w:endnote w:type="continuationSeparator" w:id="0">
    <w:p w:rsidR="00686F70" w:rsidRDefault="00686F70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70" w:rsidRDefault="00686F70" w:rsidP="00D83628">
      <w:r>
        <w:separator/>
      </w:r>
    </w:p>
  </w:footnote>
  <w:footnote w:type="continuationSeparator" w:id="0">
    <w:p w:rsidR="00686F70" w:rsidRDefault="00686F70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70" w:rsidRPr="00C069EF" w:rsidRDefault="00686F70">
    <w:pPr>
      <w:pStyle w:val="ab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="00D624B2" w:rsidRPr="00D624B2">
      <w:rPr>
        <w:noProof/>
        <w:lang w:val="ru-RU"/>
      </w:rPr>
      <w:t>10</w:t>
    </w:r>
    <w:r w:rsidRPr="00C069EF">
      <w:fldChar w:fldCharType="end"/>
    </w:r>
  </w:p>
  <w:p w:rsidR="00686F70" w:rsidRDefault="00686F7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70" w:rsidRPr="000D6E52" w:rsidRDefault="00686F70" w:rsidP="000D6E52">
    <w:pPr>
      <w:pStyle w:val="ab"/>
      <w:jc w:val="center"/>
      <w:rPr>
        <w:lang w:val="ru-RU"/>
      </w:rPr>
    </w:pPr>
    <w:r>
      <w:rPr>
        <w:lang w:val="ru-RU"/>
      </w:rPr>
      <w:t>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70" w:rsidRPr="00080153" w:rsidRDefault="00686F70">
    <w:pPr>
      <w:pStyle w:val="ab"/>
      <w:jc w:val="center"/>
      <w:rPr>
        <w:lang w:val="ru-RU"/>
      </w:rPr>
    </w:pPr>
    <w:r>
      <w:rPr>
        <w:lang w:val="ru-RU"/>
      </w:rPr>
      <w:t>13</w:t>
    </w:r>
  </w:p>
  <w:p w:rsidR="00686F70" w:rsidRDefault="00686F7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70" w:rsidRDefault="00686F70" w:rsidP="000D6E52">
    <w:pPr>
      <w:pStyle w:val="ab"/>
      <w:jc w:val="center"/>
      <w:rPr>
        <w:lang w:val="ru-RU"/>
      </w:rPr>
    </w:pPr>
    <w:r>
      <w:rPr>
        <w:lang w:val="ru-RU"/>
      </w:rPr>
      <w:t>12</w:t>
    </w:r>
  </w:p>
  <w:p w:rsidR="00686F70" w:rsidRPr="004A7045" w:rsidRDefault="00686F70">
    <w:pPr>
      <w:pStyle w:val="ab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70" w:rsidRPr="000D6E52" w:rsidRDefault="00686F70" w:rsidP="00261B41">
    <w:pPr>
      <w:pStyle w:val="ab"/>
      <w:jc w:val="center"/>
      <w:rPr>
        <w:lang w:val="ru-RU"/>
      </w:rPr>
    </w:pPr>
    <w:r>
      <w:rPr>
        <w:lang w:val="ru-RU"/>
      </w:rPr>
      <w:t>14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70" w:rsidRPr="000D6E52" w:rsidRDefault="00686F70" w:rsidP="000D6E52">
    <w:pPr>
      <w:pStyle w:val="ab"/>
      <w:jc w:val="center"/>
      <w:rPr>
        <w:lang w:val="ru-RU"/>
      </w:rPr>
    </w:pPr>
    <w:r>
      <w:rPr>
        <w:lang w:val="ru-RU"/>
      </w:rPr>
      <w:t>15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F70" w:rsidRPr="000D6E52" w:rsidRDefault="00686F70" w:rsidP="00261B41">
    <w:pPr>
      <w:pStyle w:val="ab"/>
      <w:jc w:val="center"/>
      <w:rPr>
        <w:lang w:val="ru-RU"/>
      </w:rPr>
    </w:pPr>
    <w:r>
      <w:rPr>
        <w:lang w:val="ru-RU"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86"/>
    <w:multiLevelType w:val="hybridMultilevel"/>
    <w:tmpl w:val="DF6A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5F2"/>
    <w:multiLevelType w:val="hybridMultilevel"/>
    <w:tmpl w:val="13C01136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3C757B"/>
    <w:multiLevelType w:val="hybridMultilevel"/>
    <w:tmpl w:val="A37414A6"/>
    <w:lvl w:ilvl="0" w:tplc="A260D2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26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C37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223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2B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AE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A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40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8E4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C06B4"/>
    <w:multiLevelType w:val="hybridMultilevel"/>
    <w:tmpl w:val="B466370E"/>
    <w:lvl w:ilvl="0" w:tplc="D2C438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6AF0717"/>
    <w:multiLevelType w:val="hybridMultilevel"/>
    <w:tmpl w:val="4CBC2B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6609E"/>
    <w:multiLevelType w:val="hybridMultilevel"/>
    <w:tmpl w:val="B96A9282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4D6F71"/>
    <w:multiLevelType w:val="hybridMultilevel"/>
    <w:tmpl w:val="28FE13FE"/>
    <w:lvl w:ilvl="0" w:tplc="C714F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465"/>
    <w:multiLevelType w:val="hybridMultilevel"/>
    <w:tmpl w:val="E9C01BE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90B62"/>
    <w:multiLevelType w:val="hybridMultilevel"/>
    <w:tmpl w:val="DD44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C0ADA"/>
    <w:multiLevelType w:val="hybridMultilevel"/>
    <w:tmpl w:val="F2E8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46E2F"/>
    <w:multiLevelType w:val="hybridMultilevel"/>
    <w:tmpl w:val="7A6AABE4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201540"/>
    <w:multiLevelType w:val="hybridMultilevel"/>
    <w:tmpl w:val="F35EF60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79224A"/>
    <w:multiLevelType w:val="hybridMultilevel"/>
    <w:tmpl w:val="67162908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3162CB9"/>
    <w:multiLevelType w:val="hybridMultilevel"/>
    <w:tmpl w:val="06B485AA"/>
    <w:lvl w:ilvl="0" w:tplc="D2C43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1648D4"/>
    <w:multiLevelType w:val="hybridMultilevel"/>
    <w:tmpl w:val="4898780E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C5355"/>
    <w:multiLevelType w:val="hybridMultilevel"/>
    <w:tmpl w:val="EABCE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F1493"/>
    <w:multiLevelType w:val="hybridMultilevel"/>
    <w:tmpl w:val="A3B6E684"/>
    <w:lvl w:ilvl="0" w:tplc="B14A1360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644366"/>
    <w:multiLevelType w:val="hybridMultilevel"/>
    <w:tmpl w:val="D22EB57A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>
    <w:nsid w:val="2C3A6BD8"/>
    <w:multiLevelType w:val="hybridMultilevel"/>
    <w:tmpl w:val="F3A0D818"/>
    <w:lvl w:ilvl="0" w:tplc="C714FCE8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9">
    <w:nsid w:val="36145CBA"/>
    <w:multiLevelType w:val="hybridMultilevel"/>
    <w:tmpl w:val="0A522A7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A2E50"/>
    <w:multiLevelType w:val="hybridMultilevel"/>
    <w:tmpl w:val="DF20630A"/>
    <w:lvl w:ilvl="0" w:tplc="6038B6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AA035E"/>
    <w:multiLevelType w:val="hybridMultilevel"/>
    <w:tmpl w:val="BF5C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0294B"/>
    <w:multiLevelType w:val="hybridMultilevel"/>
    <w:tmpl w:val="DB8E8074"/>
    <w:lvl w:ilvl="0" w:tplc="7FF45B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90F60"/>
    <w:multiLevelType w:val="hybridMultilevel"/>
    <w:tmpl w:val="2EDCF59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B8C3BA2"/>
    <w:multiLevelType w:val="hybridMultilevel"/>
    <w:tmpl w:val="FD44E650"/>
    <w:lvl w:ilvl="0" w:tplc="167CF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3332B58"/>
    <w:multiLevelType w:val="hybridMultilevel"/>
    <w:tmpl w:val="169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00F14"/>
    <w:multiLevelType w:val="hybridMultilevel"/>
    <w:tmpl w:val="23D0281E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5368F"/>
    <w:multiLevelType w:val="hybridMultilevel"/>
    <w:tmpl w:val="7706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71D57"/>
    <w:multiLevelType w:val="hybridMultilevel"/>
    <w:tmpl w:val="15A00380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F72167"/>
    <w:multiLevelType w:val="hybridMultilevel"/>
    <w:tmpl w:val="584CCF82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070134"/>
    <w:multiLevelType w:val="hybridMultilevel"/>
    <w:tmpl w:val="AEEC2702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10B1E55"/>
    <w:multiLevelType w:val="hybridMultilevel"/>
    <w:tmpl w:val="C50E3F50"/>
    <w:lvl w:ilvl="0" w:tplc="C714FCE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3DB048E"/>
    <w:multiLevelType w:val="hybridMultilevel"/>
    <w:tmpl w:val="D94E47A8"/>
    <w:lvl w:ilvl="0" w:tplc="5E007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A32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273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3A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A34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C6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C4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C2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A7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AF72E6"/>
    <w:multiLevelType w:val="hybridMultilevel"/>
    <w:tmpl w:val="7F8ED4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BA33F2"/>
    <w:multiLevelType w:val="hybridMultilevel"/>
    <w:tmpl w:val="2FF09374"/>
    <w:lvl w:ilvl="0" w:tplc="C714FCE8">
      <w:start w:val="1"/>
      <w:numFmt w:val="bullet"/>
      <w:lvlText w:val="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7">
    <w:nsid w:val="6EED39D0"/>
    <w:multiLevelType w:val="hybridMultilevel"/>
    <w:tmpl w:val="4330FECA"/>
    <w:lvl w:ilvl="0" w:tplc="C714FCE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8">
    <w:nsid w:val="71517422"/>
    <w:multiLevelType w:val="hybridMultilevel"/>
    <w:tmpl w:val="C41E5648"/>
    <w:lvl w:ilvl="0" w:tplc="949830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52E4820"/>
    <w:multiLevelType w:val="hybridMultilevel"/>
    <w:tmpl w:val="51BC1A4C"/>
    <w:lvl w:ilvl="0" w:tplc="D2C438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8DF48D1"/>
    <w:multiLevelType w:val="hybridMultilevel"/>
    <w:tmpl w:val="7C008EB6"/>
    <w:lvl w:ilvl="0" w:tplc="6038B6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4A31E4"/>
    <w:multiLevelType w:val="hybridMultilevel"/>
    <w:tmpl w:val="78EC7172"/>
    <w:lvl w:ilvl="0" w:tplc="167CF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37C0B"/>
    <w:multiLevelType w:val="hybridMultilevel"/>
    <w:tmpl w:val="0C9C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21"/>
  </w:num>
  <w:num w:numId="4">
    <w:abstractNumId w:val="22"/>
  </w:num>
  <w:num w:numId="5">
    <w:abstractNumId w:val="8"/>
  </w:num>
  <w:num w:numId="6">
    <w:abstractNumId w:val="43"/>
  </w:num>
  <w:num w:numId="7">
    <w:abstractNumId w:val="15"/>
  </w:num>
  <w:num w:numId="8">
    <w:abstractNumId w:val="42"/>
  </w:num>
  <w:num w:numId="9">
    <w:abstractNumId w:val="17"/>
  </w:num>
  <w:num w:numId="10">
    <w:abstractNumId w:val="12"/>
  </w:num>
  <w:num w:numId="11">
    <w:abstractNumId w:val="32"/>
  </w:num>
  <w:num w:numId="12">
    <w:abstractNumId w:val="9"/>
  </w:num>
  <w:num w:numId="13">
    <w:abstractNumId w:val="25"/>
  </w:num>
  <w:num w:numId="14">
    <w:abstractNumId w:val="28"/>
  </w:num>
  <w:num w:numId="15">
    <w:abstractNumId w:val="14"/>
  </w:num>
  <w:num w:numId="16">
    <w:abstractNumId w:val="36"/>
  </w:num>
  <w:num w:numId="17">
    <w:abstractNumId w:val="33"/>
  </w:num>
  <w:num w:numId="18">
    <w:abstractNumId w:val="35"/>
  </w:num>
  <w:num w:numId="19">
    <w:abstractNumId w:val="38"/>
  </w:num>
  <w:num w:numId="20">
    <w:abstractNumId w:val="6"/>
  </w:num>
  <w:num w:numId="21">
    <w:abstractNumId w:val="20"/>
  </w:num>
  <w:num w:numId="22">
    <w:abstractNumId w:val="40"/>
  </w:num>
  <w:num w:numId="23">
    <w:abstractNumId w:val="41"/>
  </w:num>
  <w:num w:numId="24">
    <w:abstractNumId w:val="10"/>
  </w:num>
  <w:num w:numId="25">
    <w:abstractNumId w:val="3"/>
  </w:num>
  <w:num w:numId="26">
    <w:abstractNumId w:val="0"/>
  </w:num>
  <w:num w:numId="27">
    <w:abstractNumId w:val="34"/>
  </w:num>
  <w:num w:numId="28">
    <w:abstractNumId w:val="2"/>
  </w:num>
  <w:num w:numId="29">
    <w:abstractNumId w:val="13"/>
  </w:num>
  <w:num w:numId="30">
    <w:abstractNumId w:val="31"/>
  </w:num>
  <w:num w:numId="31">
    <w:abstractNumId w:val="29"/>
  </w:num>
  <w:num w:numId="32">
    <w:abstractNumId w:val="19"/>
  </w:num>
  <w:num w:numId="33">
    <w:abstractNumId w:val="30"/>
  </w:num>
  <w:num w:numId="34">
    <w:abstractNumId w:val="24"/>
  </w:num>
  <w:num w:numId="35">
    <w:abstractNumId w:val="16"/>
  </w:num>
  <w:num w:numId="36">
    <w:abstractNumId w:val="1"/>
  </w:num>
  <w:num w:numId="37">
    <w:abstractNumId w:val="23"/>
  </w:num>
  <w:num w:numId="38">
    <w:abstractNumId w:val="11"/>
  </w:num>
  <w:num w:numId="39">
    <w:abstractNumId w:val="5"/>
  </w:num>
  <w:num w:numId="40">
    <w:abstractNumId w:val="27"/>
  </w:num>
  <w:num w:numId="41">
    <w:abstractNumId w:val="39"/>
  </w:num>
  <w:num w:numId="42">
    <w:abstractNumId w:val="7"/>
  </w:num>
  <w:num w:numId="43">
    <w:abstractNumId w:val="27"/>
  </w:num>
  <w:num w:numId="44">
    <w:abstractNumId w:val="26"/>
  </w:num>
  <w:num w:numId="4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drawingGridHorizontalSpacing w:val="241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8"/>
    <w:rsid w:val="0000418B"/>
    <w:rsid w:val="00004EE4"/>
    <w:rsid w:val="00005B59"/>
    <w:rsid w:val="00005C58"/>
    <w:rsid w:val="000172C6"/>
    <w:rsid w:val="000238ED"/>
    <w:rsid w:val="0002415E"/>
    <w:rsid w:val="000276E5"/>
    <w:rsid w:val="000279E4"/>
    <w:rsid w:val="00027CA7"/>
    <w:rsid w:val="0003490A"/>
    <w:rsid w:val="0003637F"/>
    <w:rsid w:val="00042307"/>
    <w:rsid w:val="000441E8"/>
    <w:rsid w:val="00047E5F"/>
    <w:rsid w:val="000501B2"/>
    <w:rsid w:val="00050E26"/>
    <w:rsid w:val="00052787"/>
    <w:rsid w:val="00052911"/>
    <w:rsid w:val="00054D53"/>
    <w:rsid w:val="00055E82"/>
    <w:rsid w:val="00056B5F"/>
    <w:rsid w:val="00056DF2"/>
    <w:rsid w:val="00057B9A"/>
    <w:rsid w:val="00063577"/>
    <w:rsid w:val="000638FB"/>
    <w:rsid w:val="00065798"/>
    <w:rsid w:val="00074F2B"/>
    <w:rsid w:val="00080153"/>
    <w:rsid w:val="0008099A"/>
    <w:rsid w:val="000830DD"/>
    <w:rsid w:val="00085096"/>
    <w:rsid w:val="0008516C"/>
    <w:rsid w:val="00085658"/>
    <w:rsid w:val="0009032E"/>
    <w:rsid w:val="00094629"/>
    <w:rsid w:val="000A1CCE"/>
    <w:rsid w:val="000A38AF"/>
    <w:rsid w:val="000A667C"/>
    <w:rsid w:val="000B21FF"/>
    <w:rsid w:val="000B3304"/>
    <w:rsid w:val="000B45B3"/>
    <w:rsid w:val="000B7E42"/>
    <w:rsid w:val="000C3B6C"/>
    <w:rsid w:val="000C4201"/>
    <w:rsid w:val="000C5228"/>
    <w:rsid w:val="000C7E38"/>
    <w:rsid w:val="000D2BB5"/>
    <w:rsid w:val="000D3BEE"/>
    <w:rsid w:val="000D53F8"/>
    <w:rsid w:val="000D6E52"/>
    <w:rsid w:val="000E11AD"/>
    <w:rsid w:val="000E2DDD"/>
    <w:rsid w:val="000E3D53"/>
    <w:rsid w:val="000F3EAD"/>
    <w:rsid w:val="00103BAC"/>
    <w:rsid w:val="00105002"/>
    <w:rsid w:val="001067BB"/>
    <w:rsid w:val="00120220"/>
    <w:rsid w:val="00120443"/>
    <w:rsid w:val="001234B2"/>
    <w:rsid w:val="0012432C"/>
    <w:rsid w:val="00124710"/>
    <w:rsid w:val="00124E3E"/>
    <w:rsid w:val="00124FF9"/>
    <w:rsid w:val="001250B0"/>
    <w:rsid w:val="001313DA"/>
    <w:rsid w:val="00131A90"/>
    <w:rsid w:val="00133F9F"/>
    <w:rsid w:val="00137A97"/>
    <w:rsid w:val="00137CD9"/>
    <w:rsid w:val="00140C0B"/>
    <w:rsid w:val="001440B0"/>
    <w:rsid w:val="001459B2"/>
    <w:rsid w:val="001461B6"/>
    <w:rsid w:val="001511CA"/>
    <w:rsid w:val="00151E9A"/>
    <w:rsid w:val="00156E15"/>
    <w:rsid w:val="00161450"/>
    <w:rsid w:val="00163B9E"/>
    <w:rsid w:val="001642FB"/>
    <w:rsid w:val="00172003"/>
    <w:rsid w:val="001810FB"/>
    <w:rsid w:val="00184C4D"/>
    <w:rsid w:val="0018709E"/>
    <w:rsid w:val="00195ED4"/>
    <w:rsid w:val="00196B1F"/>
    <w:rsid w:val="00196CD8"/>
    <w:rsid w:val="00197362"/>
    <w:rsid w:val="00197EDD"/>
    <w:rsid w:val="001A15EC"/>
    <w:rsid w:val="001A2CB5"/>
    <w:rsid w:val="001A4B3F"/>
    <w:rsid w:val="001B074E"/>
    <w:rsid w:val="001B38FD"/>
    <w:rsid w:val="001B47D8"/>
    <w:rsid w:val="001B59A1"/>
    <w:rsid w:val="001B7CB8"/>
    <w:rsid w:val="001C0029"/>
    <w:rsid w:val="001C2D3B"/>
    <w:rsid w:val="001C2EA3"/>
    <w:rsid w:val="001C758E"/>
    <w:rsid w:val="001D1B0C"/>
    <w:rsid w:val="001D7828"/>
    <w:rsid w:val="001E463B"/>
    <w:rsid w:val="001F0225"/>
    <w:rsid w:val="00201882"/>
    <w:rsid w:val="00202E79"/>
    <w:rsid w:val="00207855"/>
    <w:rsid w:val="0021202E"/>
    <w:rsid w:val="00212F80"/>
    <w:rsid w:val="0021407D"/>
    <w:rsid w:val="00215951"/>
    <w:rsid w:val="00217B3D"/>
    <w:rsid w:val="002212CF"/>
    <w:rsid w:val="00223C07"/>
    <w:rsid w:val="00230EE1"/>
    <w:rsid w:val="00234C86"/>
    <w:rsid w:val="00235011"/>
    <w:rsid w:val="00240139"/>
    <w:rsid w:val="00241CCC"/>
    <w:rsid w:val="0024589E"/>
    <w:rsid w:val="00251902"/>
    <w:rsid w:val="00253EF2"/>
    <w:rsid w:val="00257420"/>
    <w:rsid w:val="00261B41"/>
    <w:rsid w:val="00261E1D"/>
    <w:rsid w:val="0026258C"/>
    <w:rsid w:val="002630F2"/>
    <w:rsid w:val="0027081C"/>
    <w:rsid w:val="00274B78"/>
    <w:rsid w:val="00274EDD"/>
    <w:rsid w:val="00276DF3"/>
    <w:rsid w:val="00281489"/>
    <w:rsid w:val="002853B0"/>
    <w:rsid w:val="00286078"/>
    <w:rsid w:val="00286738"/>
    <w:rsid w:val="00287FB3"/>
    <w:rsid w:val="002903A5"/>
    <w:rsid w:val="00295AD6"/>
    <w:rsid w:val="002A09D8"/>
    <w:rsid w:val="002A3E79"/>
    <w:rsid w:val="002A4022"/>
    <w:rsid w:val="002A564D"/>
    <w:rsid w:val="002B195A"/>
    <w:rsid w:val="002B32AE"/>
    <w:rsid w:val="002B3C17"/>
    <w:rsid w:val="002B536C"/>
    <w:rsid w:val="002B604B"/>
    <w:rsid w:val="002B6FDA"/>
    <w:rsid w:val="002C19C1"/>
    <w:rsid w:val="002C2F97"/>
    <w:rsid w:val="002C49B6"/>
    <w:rsid w:val="002C635F"/>
    <w:rsid w:val="002D0D0B"/>
    <w:rsid w:val="002D0FCB"/>
    <w:rsid w:val="002D7DA2"/>
    <w:rsid w:val="002E2FEE"/>
    <w:rsid w:val="002E3110"/>
    <w:rsid w:val="002E67A9"/>
    <w:rsid w:val="002F1BE7"/>
    <w:rsid w:val="002F43D1"/>
    <w:rsid w:val="002F56F6"/>
    <w:rsid w:val="003037E8"/>
    <w:rsid w:val="00306C98"/>
    <w:rsid w:val="003075AD"/>
    <w:rsid w:val="003100FE"/>
    <w:rsid w:val="00310BAC"/>
    <w:rsid w:val="003166AD"/>
    <w:rsid w:val="003278D2"/>
    <w:rsid w:val="00327CAB"/>
    <w:rsid w:val="00327F9E"/>
    <w:rsid w:val="00340D3E"/>
    <w:rsid w:val="00341A3A"/>
    <w:rsid w:val="003506B7"/>
    <w:rsid w:val="00350AF6"/>
    <w:rsid w:val="003535B6"/>
    <w:rsid w:val="00355FA4"/>
    <w:rsid w:val="0035774C"/>
    <w:rsid w:val="003606F0"/>
    <w:rsid w:val="003634B8"/>
    <w:rsid w:val="003642E3"/>
    <w:rsid w:val="00364EAB"/>
    <w:rsid w:val="0036660D"/>
    <w:rsid w:val="00370B32"/>
    <w:rsid w:val="003811DF"/>
    <w:rsid w:val="00383390"/>
    <w:rsid w:val="00383BCD"/>
    <w:rsid w:val="003913B6"/>
    <w:rsid w:val="00391B71"/>
    <w:rsid w:val="00392F45"/>
    <w:rsid w:val="003947D3"/>
    <w:rsid w:val="00396485"/>
    <w:rsid w:val="00397815"/>
    <w:rsid w:val="003A4DB6"/>
    <w:rsid w:val="003A6735"/>
    <w:rsid w:val="003A6D49"/>
    <w:rsid w:val="003B1919"/>
    <w:rsid w:val="003B1954"/>
    <w:rsid w:val="003B2FBA"/>
    <w:rsid w:val="003B49AB"/>
    <w:rsid w:val="003B5D30"/>
    <w:rsid w:val="003C01A7"/>
    <w:rsid w:val="003C66A4"/>
    <w:rsid w:val="003D6C73"/>
    <w:rsid w:val="003E207D"/>
    <w:rsid w:val="003E21E5"/>
    <w:rsid w:val="003E5CB1"/>
    <w:rsid w:val="003E6836"/>
    <w:rsid w:val="003E7E08"/>
    <w:rsid w:val="003F265D"/>
    <w:rsid w:val="003F438E"/>
    <w:rsid w:val="0040446D"/>
    <w:rsid w:val="00410D9B"/>
    <w:rsid w:val="00412BF4"/>
    <w:rsid w:val="00414322"/>
    <w:rsid w:val="00414A12"/>
    <w:rsid w:val="00414A5E"/>
    <w:rsid w:val="00414E74"/>
    <w:rsid w:val="004174BC"/>
    <w:rsid w:val="00420F4F"/>
    <w:rsid w:val="00421C2A"/>
    <w:rsid w:val="00421E79"/>
    <w:rsid w:val="00425534"/>
    <w:rsid w:val="00427825"/>
    <w:rsid w:val="00430DEF"/>
    <w:rsid w:val="00431253"/>
    <w:rsid w:val="004332EA"/>
    <w:rsid w:val="00434A9A"/>
    <w:rsid w:val="00435D28"/>
    <w:rsid w:val="00436033"/>
    <w:rsid w:val="004379A4"/>
    <w:rsid w:val="00437EB6"/>
    <w:rsid w:val="004409FC"/>
    <w:rsid w:val="0044153B"/>
    <w:rsid w:val="004419E2"/>
    <w:rsid w:val="00443B35"/>
    <w:rsid w:val="00443E23"/>
    <w:rsid w:val="0044590F"/>
    <w:rsid w:val="00445AD8"/>
    <w:rsid w:val="00445DE0"/>
    <w:rsid w:val="00451847"/>
    <w:rsid w:val="00460F5D"/>
    <w:rsid w:val="0046279A"/>
    <w:rsid w:val="004665D6"/>
    <w:rsid w:val="00474AEE"/>
    <w:rsid w:val="0047709D"/>
    <w:rsid w:val="00480538"/>
    <w:rsid w:val="004826E1"/>
    <w:rsid w:val="00482828"/>
    <w:rsid w:val="00483489"/>
    <w:rsid w:val="004916AA"/>
    <w:rsid w:val="004939BE"/>
    <w:rsid w:val="004952CF"/>
    <w:rsid w:val="00495F7D"/>
    <w:rsid w:val="00496E25"/>
    <w:rsid w:val="004A09F7"/>
    <w:rsid w:val="004A404C"/>
    <w:rsid w:val="004A6984"/>
    <w:rsid w:val="004A7045"/>
    <w:rsid w:val="004B0057"/>
    <w:rsid w:val="004B5528"/>
    <w:rsid w:val="004B5CA2"/>
    <w:rsid w:val="004B6174"/>
    <w:rsid w:val="004C253A"/>
    <w:rsid w:val="004C3B52"/>
    <w:rsid w:val="004C61FF"/>
    <w:rsid w:val="004D0F4F"/>
    <w:rsid w:val="004D25C8"/>
    <w:rsid w:val="004D2F54"/>
    <w:rsid w:val="004D307C"/>
    <w:rsid w:val="004D5EB6"/>
    <w:rsid w:val="004D6956"/>
    <w:rsid w:val="004E1EEE"/>
    <w:rsid w:val="004F05AE"/>
    <w:rsid w:val="004F23E2"/>
    <w:rsid w:val="004F2A2B"/>
    <w:rsid w:val="004F3899"/>
    <w:rsid w:val="004F49BD"/>
    <w:rsid w:val="00501FE3"/>
    <w:rsid w:val="005064B5"/>
    <w:rsid w:val="00513DB1"/>
    <w:rsid w:val="005158B4"/>
    <w:rsid w:val="005159A8"/>
    <w:rsid w:val="0052064A"/>
    <w:rsid w:val="00521092"/>
    <w:rsid w:val="00521DA3"/>
    <w:rsid w:val="00522FC5"/>
    <w:rsid w:val="00526538"/>
    <w:rsid w:val="0053278D"/>
    <w:rsid w:val="0053329D"/>
    <w:rsid w:val="0053657E"/>
    <w:rsid w:val="00537927"/>
    <w:rsid w:val="00537CD6"/>
    <w:rsid w:val="005466D1"/>
    <w:rsid w:val="00551AA9"/>
    <w:rsid w:val="005532F1"/>
    <w:rsid w:val="00555F18"/>
    <w:rsid w:val="005622D7"/>
    <w:rsid w:val="0056469E"/>
    <w:rsid w:val="00570AAC"/>
    <w:rsid w:val="00570CE8"/>
    <w:rsid w:val="00574343"/>
    <w:rsid w:val="00576211"/>
    <w:rsid w:val="00580CD0"/>
    <w:rsid w:val="00585B1E"/>
    <w:rsid w:val="00587269"/>
    <w:rsid w:val="005907E3"/>
    <w:rsid w:val="0059085D"/>
    <w:rsid w:val="00591890"/>
    <w:rsid w:val="00592BFA"/>
    <w:rsid w:val="0059348A"/>
    <w:rsid w:val="005A017F"/>
    <w:rsid w:val="005A36EE"/>
    <w:rsid w:val="005A52DE"/>
    <w:rsid w:val="005A5FAB"/>
    <w:rsid w:val="005B00C8"/>
    <w:rsid w:val="005B3E27"/>
    <w:rsid w:val="005B445B"/>
    <w:rsid w:val="005B4AD9"/>
    <w:rsid w:val="005B5DB7"/>
    <w:rsid w:val="005C0D56"/>
    <w:rsid w:val="005C46F5"/>
    <w:rsid w:val="005C5ADD"/>
    <w:rsid w:val="005D4EBC"/>
    <w:rsid w:val="005D7382"/>
    <w:rsid w:val="005D7B5F"/>
    <w:rsid w:val="005D7BB1"/>
    <w:rsid w:val="005D7C82"/>
    <w:rsid w:val="005E1239"/>
    <w:rsid w:val="005E6C42"/>
    <w:rsid w:val="005F15BE"/>
    <w:rsid w:val="005F1EDC"/>
    <w:rsid w:val="005F256F"/>
    <w:rsid w:val="005F2F45"/>
    <w:rsid w:val="005F5320"/>
    <w:rsid w:val="00603042"/>
    <w:rsid w:val="0062123A"/>
    <w:rsid w:val="0062129F"/>
    <w:rsid w:val="00624C00"/>
    <w:rsid w:val="006254E9"/>
    <w:rsid w:val="00625B24"/>
    <w:rsid w:val="00627EE3"/>
    <w:rsid w:val="00634682"/>
    <w:rsid w:val="00634697"/>
    <w:rsid w:val="006346BB"/>
    <w:rsid w:val="00637FD1"/>
    <w:rsid w:val="006416BF"/>
    <w:rsid w:val="00642965"/>
    <w:rsid w:val="00652205"/>
    <w:rsid w:val="00661A14"/>
    <w:rsid w:val="0066232C"/>
    <w:rsid w:val="00663970"/>
    <w:rsid w:val="00663CD7"/>
    <w:rsid w:val="0067053A"/>
    <w:rsid w:val="00673061"/>
    <w:rsid w:val="0067667F"/>
    <w:rsid w:val="00686E12"/>
    <w:rsid w:val="00686F70"/>
    <w:rsid w:val="0069011E"/>
    <w:rsid w:val="00691220"/>
    <w:rsid w:val="0069235A"/>
    <w:rsid w:val="00692CCE"/>
    <w:rsid w:val="00695366"/>
    <w:rsid w:val="00697F07"/>
    <w:rsid w:val="006A051A"/>
    <w:rsid w:val="006A38AF"/>
    <w:rsid w:val="006A6971"/>
    <w:rsid w:val="006B407C"/>
    <w:rsid w:val="006C22A0"/>
    <w:rsid w:val="006C36C8"/>
    <w:rsid w:val="006C3766"/>
    <w:rsid w:val="006C45C8"/>
    <w:rsid w:val="006C5EAC"/>
    <w:rsid w:val="006C78B1"/>
    <w:rsid w:val="006E00EE"/>
    <w:rsid w:val="006E3ED7"/>
    <w:rsid w:val="006E6D2A"/>
    <w:rsid w:val="006F4705"/>
    <w:rsid w:val="007000B1"/>
    <w:rsid w:val="00701AEE"/>
    <w:rsid w:val="00704C57"/>
    <w:rsid w:val="00705208"/>
    <w:rsid w:val="00712BA4"/>
    <w:rsid w:val="007219A8"/>
    <w:rsid w:val="0072597F"/>
    <w:rsid w:val="00730EA8"/>
    <w:rsid w:val="00730EE2"/>
    <w:rsid w:val="00731DE0"/>
    <w:rsid w:val="00735D4B"/>
    <w:rsid w:val="00743848"/>
    <w:rsid w:val="00754541"/>
    <w:rsid w:val="007545D3"/>
    <w:rsid w:val="00755986"/>
    <w:rsid w:val="00755F44"/>
    <w:rsid w:val="007625D0"/>
    <w:rsid w:val="00770ADE"/>
    <w:rsid w:val="00770AF9"/>
    <w:rsid w:val="007720EB"/>
    <w:rsid w:val="00780DBF"/>
    <w:rsid w:val="0078205B"/>
    <w:rsid w:val="0078325B"/>
    <w:rsid w:val="00785618"/>
    <w:rsid w:val="00786CFF"/>
    <w:rsid w:val="007911DA"/>
    <w:rsid w:val="00791CA5"/>
    <w:rsid w:val="007927D6"/>
    <w:rsid w:val="00792F70"/>
    <w:rsid w:val="007947DA"/>
    <w:rsid w:val="0079774E"/>
    <w:rsid w:val="007A56E9"/>
    <w:rsid w:val="007B13A4"/>
    <w:rsid w:val="007B64D8"/>
    <w:rsid w:val="007C2583"/>
    <w:rsid w:val="007C4A65"/>
    <w:rsid w:val="007C5BB9"/>
    <w:rsid w:val="007C6F72"/>
    <w:rsid w:val="007C76A8"/>
    <w:rsid w:val="007E16FA"/>
    <w:rsid w:val="007E2BDF"/>
    <w:rsid w:val="007E364A"/>
    <w:rsid w:val="007E5E88"/>
    <w:rsid w:val="007E6430"/>
    <w:rsid w:val="007F07D3"/>
    <w:rsid w:val="007F19A7"/>
    <w:rsid w:val="007F2F6F"/>
    <w:rsid w:val="007F7F7D"/>
    <w:rsid w:val="008005A1"/>
    <w:rsid w:val="008005CD"/>
    <w:rsid w:val="0080122D"/>
    <w:rsid w:val="008014C9"/>
    <w:rsid w:val="00802E00"/>
    <w:rsid w:val="00804717"/>
    <w:rsid w:val="00804E55"/>
    <w:rsid w:val="00806B01"/>
    <w:rsid w:val="008134FA"/>
    <w:rsid w:val="00821194"/>
    <w:rsid w:val="00822A7C"/>
    <w:rsid w:val="00823237"/>
    <w:rsid w:val="00824830"/>
    <w:rsid w:val="00824B16"/>
    <w:rsid w:val="0083262E"/>
    <w:rsid w:val="00835407"/>
    <w:rsid w:val="00835CC4"/>
    <w:rsid w:val="008418B7"/>
    <w:rsid w:val="008428FA"/>
    <w:rsid w:val="00842DDD"/>
    <w:rsid w:val="00844C71"/>
    <w:rsid w:val="008462DA"/>
    <w:rsid w:val="00847A0D"/>
    <w:rsid w:val="0085047F"/>
    <w:rsid w:val="0086182F"/>
    <w:rsid w:val="008624AA"/>
    <w:rsid w:val="00871510"/>
    <w:rsid w:val="0087172D"/>
    <w:rsid w:val="00873E85"/>
    <w:rsid w:val="00875AC7"/>
    <w:rsid w:val="00876727"/>
    <w:rsid w:val="008778C9"/>
    <w:rsid w:val="0088022A"/>
    <w:rsid w:val="008804C5"/>
    <w:rsid w:val="00881721"/>
    <w:rsid w:val="00883AB0"/>
    <w:rsid w:val="00891169"/>
    <w:rsid w:val="00894B5A"/>
    <w:rsid w:val="008A43E0"/>
    <w:rsid w:val="008A7512"/>
    <w:rsid w:val="008A7C81"/>
    <w:rsid w:val="008B2207"/>
    <w:rsid w:val="008B4288"/>
    <w:rsid w:val="008C0361"/>
    <w:rsid w:val="008C3717"/>
    <w:rsid w:val="008C45B5"/>
    <w:rsid w:val="008C4A5C"/>
    <w:rsid w:val="008C4F35"/>
    <w:rsid w:val="008C715F"/>
    <w:rsid w:val="008D1F36"/>
    <w:rsid w:val="008D4848"/>
    <w:rsid w:val="008E1806"/>
    <w:rsid w:val="008E20ED"/>
    <w:rsid w:val="008E31CC"/>
    <w:rsid w:val="008E473F"/>
    <w:rsid w:val="008E5487"/>
    <w:rsid w:val="008E79F0"/>
    <w:rsid w:val="008F3DC6"/>
    <w:rsid w:val="008F41DC"/>
    <w:rsid w:val="008F6949"/>
    <w:rsid w:val="008F788C"/>
    <w:rsid w:val="009013D0"/>
    <w:rsid w:val="0090192B"/>
    <w:rsid w:val="00906A47"/>
    <w:rsid w:val="00907FD0"/>
    <w:rsid w:val="00910EBB"/>
    <w:rsid w:val="00911105"/>
    <w:rsid w:val="00914B10"/>
    <w:rsid w:val="00914F56"/>
    <w:rsid w:val="00915852"/>
    <w:rsid w:val="00916669"/>
    <w:rsid w:val="00926247"/>
    <w:rsid w:val="00930913"/>
    <w:rsid w:val="009346B9"/>
    <w:rsid w:val="00940181"/>
    <w:rsid w:val="0094311F"/>
    <w:rsid w:val="009528F6"/>
    <w:rsid w:val="00956BA1"/>
    <w:rsid w:val="00961198"/>
    <w:rsid w:val="00964910"/>
    <w:rsid w:val="00964F75"/>
    <w:rsid w:val="00966EE5"/>
    <w:rsid w:val="00967102"/>
    <w:rsid w:val="009676E1"/>
    <w:rsid w:val="00970762"/>
    <w:rsid w:val="00970B14"/>
    <w:rsid w:val="009728FD"/>
    <w:rsid w:val="009735DB"/>
    <w:rsid w:val="0098092D"/>
    <w:rsid w:val="00982F67"/>
    <w:rsid w:val="00983822"/>
    <w:rsid w:val="00985235"/>
    <w:rsid w:val="0098537F"/>
    <w:rsid w:val="00986B2B"/>
    <w:rsid w:val="00997BEB"/>
    <w:rsid w:val="009A01DC"/>
    <w:rsid w:val="009A055E"/>
    <w:rsid w:val="009A3EBA"/>
    <w:rsid w:val="009A4041"/>
    <w:rsid w:val="009A5173"/>
    <w:rsid w:val="009A6F44"/>
    <w:rsid w:val="009B1FD9"/>
    <w:rsid w:val="009B269E"/>
    <w:rsid w:val="009B5846"/>
    <w:rsid w:val="009B5BEA"/>
    <w:rsid w:val="009C6CFD"/>
    <w:rsid w:val="009C75A2"/>
    <w:rsid w:val="009D0682"/>
    <w:rsid w:val="009D29BE"/>
    <w:rsid w:val="009E378A"/>
    <w:rsid w:val="009E6EDA"/>
    <w:rsid w:val="009E7218"/>
    <w:rsid w:val="009F1DDD"/>
    <w:rsid w:val="009F1ECF"/>
    <w:rsid w:val="009F394A"/>
    <w:rsid w:val="009F5D14"/>
    <w:rsid w:val="009F7343"/>
    <w:rsid w:val="00A017BF"/>
    <w:rsid w:val="00A0214A"/>
    <w:rsid w:val="00A02F9C"/>
    <w:rsid w:val="00A0527F"/>
    <w:rsid w:val="00A10820"/>
    <w:rsid w:val="00A10A4D"/>
    <w:rsid w:val="00A11683"/>
    <w:rsid w:val="00A135E1"/>
    <w:rsid w:val="00A13F38"/>
    <w:rsid w:val="00A1445A"/>
    <w:rsid w:val="00A15078"/>
    <w:rsid w:val="00A206D1"/>
    <w:rsid w:val="00A261EF"/>
    <w:rsid w:val="00A26F20"/>
    <w:rsid w:val="00A3327E"/>
    <w:rsid w:val="00A408C9"/>
    <w:rsid w:val="00A4206E"/>
    <w:rsid w:val="00A43FA5"/>
    <w:rsid w:val="00A44969"/>
    <w:rsid w:val="00A513EC"/>
    <w:rsid w:val="00A52E83"/>
    <w:rsid w:val="00A57D99"/>
    <w:rsid w:val="00A60D70"/>
    <w:rsid w:val="00A62AC3"/>
    <w:rsid w:val="00A63E79"/>
    <w:rsid w:val="00A712C9"/>
    <w:rsid w:val="00A74E2A"/>
    <w:rsid w:val="00A7572D"/>
    <w:rsid w:val="00A82964"/>
    <w:rsid w:val="00A82AAA"/>
    <w:rsid w:val="00A949E5"/>
    <w:rsid w:val="00A96BED"/>
    <w:rsid w:val="00A96C04"/>
    <w:rsid w:val="00AA5AE9"/>
    <w:rsid w:val="00AB03A6"/>
    <w:rsid w:val="00AC37A4"/>
    <w:rsid w:val="00AD1443"/>
    <w:rsid w:val="00AD148D"/>
    <w:rsid w:val="00AD55D7"/>
    <w:rsid w:val="00AE2E05"/>
    <w:rsid w:val="00AE3E99"/>
    <w:rsid w:val="00AF036E"/>
    <w:rsid w:val="00AF1BF3"/>
    <w:rsid w:val="00AF5C13"/>
    <w:rsid w:val="00AF64A0"/>
    <w:rsid w:val="00AF7EA9"/>
    <w:rsid w:val="00B012DA"/>
    <w:rsid w:val="00B02E04"/>
    <w:rsid w:val="00B06172"/>
    <w:rsid w:val="00B06B7D"/>
    <w:rsid w:val="00B12E86"/>
    <w:rsid w:val="00B16624"/>
    <w:rsid w:val="00B16652"/>
    <w:rsid w:val="00B23E61"/>
    <w:rsid w:val="00B251E0"/>
    <w:rsid w:val="00B27414"/>
    <w:rsid w:val="00B3463F"/>
    <w:rsid w:val="00B3533B"/>
    <w:rsid w:val="00B42282"/>
    <w:rsid w:val="00B4792D"/>
    <w:rsid w:val="00B56743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44B1"/>
    <w:rsid w:val="00B853DD"/>
    <w:rsid w:val="00B8561E"/>
    <w:rsid w:val="00B86F0C"/>
    <w:rsid w:val="00B921C7"/>
    <w:rsid w:val="00B92CAE"/>
    <w:rsid w:val="00BA0A74"/>
    <w:rsid w:val="00BA34C8"/>
    <w:rsid w:val="00BA44CD"/>
    <w:rsid w:val="00BA52F4"/>
    <w:rsid w:val="00BA61B4"/>
    <w:rsid w:val="00BA6C3D"/>
    <w:rsid w:val="00BB31DA"/>
    <w:rsid w:val="00BB4B44"/>
    <w:rsid w:val="00BC0E71"/>
    <w:rsid w:val="00BC39C2"/>
    <w:rsid w:val="00BC469F"/>
    <w:rsid w:val="00BD25C3"/>
    <w:rsid w:val="00BE3707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07708"/>
    <w:rsid w:val="00C11302"/>
    <w:rsid w:val="00C169A5"/>
    <w:rsid w:val="00C17196"/>
    <w:rsid w:val="00C174CF"/>
    <w:rsid w:val="00C21323"/>
    <w:rsid w:val="00C32FCB"/>
    <w:rsid w:val="00C34C12"/>
    <w:rsid w:val="00C406FE"/>
    <w:rsid w:val="00C41B51"/>
    <w:rsid w:val="00C5019E"/>
    <w:rsid w:val="00C557A0"/>
    <w:rsid w:val="00C56F56"/>
    <w:rsid w:val="00C61380"/>
    <w:rsid w:val="00C6509F"/>
    <w:rsid w:val="00C7246A"/>
    <w:rsid w:val="00C7416C"/>
    <w:rsid w:val="00C74F72"/>
    <w:rsid w:val="00C7528F"/>
    <w:rsid w:val="00C77E92"/>
    <w:rsid w:val="00C81DF5"/>
    <w:rsid w:val="00C84985"/>
    <w:rsid w:val="00C85CDE"/>
    <w:rsid w:val="00C861B1"/>
    <w:rsid w:val="00C87C11"/>
    <w:rsid w:val="00C91CFB"/>
    <w:rsid w:val="00C94CF3"/>
    <w:rsid w:val="00C97656"/>
    <w:rsid w:val="00CA06D2"/>
    <w:rsid w:val="00CA4E5A"/>
    <w:rsid w:val="00CA7710"/>
    <w:rsid w:val="00CB29E3"/>
    <w:rsid w:val="00CB73CB"/>
    <w:rsid w:val="00CC194C"/>
    <w:rsid w:val="00CC4B41"/>
    <w:rsid w:val="00CD2E01"/>
    <w:rsid w:val="00CD4F65"/>
    <w:rsid w:val="00CD50FA"/>
    <w:rsid w:val="00CD62AA"/>
    <w:rsid w:val="00CE24A2"/>
    <w:rsid w:val="00CE2B9D"/>
    <w:rsid w:val="00CE51B0"/>
    <w:rsid w:val="00CF0C49"/>
    <w:rsid w:val="00CF3770"/>
    <w:rsid w:val="00CF3A5D"/>
    <w:rsid w:val="00CF613D"/>
    <w:rsid w:val="00D01E88"/>
    <w:rsid w:val="00D04BF9"/>
    <w:rsid w:val="00D05181"/>
    <w:rsid w:val="00D077E3"/>
    <w:rsid w:val="00D110D4"/>
    <w:rsid w:val="00D116BC"/>
    <w:rsid w:val="00D116C8"/>
    <w:rsid w:val="00D14CAC"/>
    <w:rsid w:val="00D150FA"/>
    <w:rsid w:val="00D16177"/>
    <w:rsid w:val="00D20ECC"/>
    <w:rsid w:val="00D22DB3"/>
    <w:rsid w:val="00D2498C"/>
    <w:rsid w:val="00D24ED1"/>
    <w:rsid w:val="00D25DD4"/>
    <w:rsid w:val="00D3013D"/>
    <w:rsid w:val="00D301F8"/>
    <w:rsid w:val="00D31968"/>
    <w:rsid w:val="00D31DBC"/>
    <w:rsid w:val="00D321F3"/>
    <w:rsid w:val="00D36294"/>
    <w:rsid w:val="00D405C8"/>
    <w:rsid w:val="00D40813"/>
    <w:rsid w:val="00D42785"/>
    <w:rsid w:val="00D44128"/>
    <w:rsid w:val="00D4588D"/>
    <w:rsid w:val="00D534CD"/>
    <w:rsid w:val="00D54D9E"/>
    <w:rsid w:val="00D617B5"/>
    <w:rsid w:val="00D624B2"/>
    <w:rsid w:val="00D62A72"/>
    <w:rsid w:val="00D63C0F"/>
    <w:rsid w:val="00D64B7B"/>
    <w:rsid w:val="00D66340"/>
    <w:rsid w:val="00D7015E"/>
    <w:rsid w:val="00D716E9"/>
    <w:rsid w:val="00D719E9"/>
    <w:rsid w:val="00D724D7"/>
    <w:rsid w:val="00D72830"/>
    <w:rsid w:val="00D738B9"/>
    <w:rsid w:val="00D73916"/>
    <w:rsid w:val="00D808B3"/>
    <w:rsid w:val="00D80F16"/>
    <w:rsid w:val="00D83628"/>
    <w:rsid w:val="00D86513"/>
    <w:rsid w:val="00D878F0"/>
    <w:rsid w:val="00DA3C26"/>
    <w:rsid w:val="00DA60D2"/>
    <w:rsid w:val="00DA6724"/>
    <w:rsid w:val="00DC1168"/>
    <w:rsid w:val="00DE4E60"/>
    <w:rsid w:val="00DE5544"/>
    <w:rsid w:val="00DE5682"/>
    <w:rsid w:val="00DF6E3F"/>
    <w:rsid w:val="00DF7018"/>
    <w:rsid w:val="00DF7181"/>
    <w:rsid w:val="00DF7FBF"/>
    <w:rsid w:val="00E1489E"/>
    <w:rsid w:val="00E206E6"/>
    <w:rsid w:val="00E233D3"/>
    <w:rsid w:val="00E24FDC"/>
    <w:rsid w:val="00E25294"/>
    <w:rsid w:val="00E27CF3"/>
    <w:rsid w:val="00E3151B"/>
    <w:rsid w:val="00E31E8B"/>
    <w:rsid w:val="00E349BA"/>
    <w:rsid w:val="00E35286"/>
    <w:rsid w:val="00E45F37"/>
    <w:rsid w:val="00E4762E"/>
    <w:rsid w:val="00E5490D"/>
    <w:rsid w:val="00E62168"/>
    <w:rsid w:val="00E63CBF"/>
    <w:rsid w:val="00E6700B"/>
    <w:rsid w:val="00E67B78"/>
    <w:rsid w:val="00E67ED9"/>
    <w:rsid w:val="00E71466"/>
    <w:rsid w:val="00E74A94"/>
    <w:rsid w:val="00E85593"/>
    <w:rsid w:val="00E859DE"/>
    <w:rsid w:val="00E871E7"/>
    <w:rsid w:val="00E87437"/>
    <w:rsid w:val="00E9185A"/>
    <w:rsid w:val="00E934D8"/>
    <w:rsid w:val="00E97691"/>
    <w:rsid w:val="00EA1CAF"/>
    <w:rsid w:val="00EA2231"/>
    <w:rsid w:val="00EA55D9"/>
    <w:rsid w:val="00EB3332"/>
    <w:rsid w:val="00EB4AF8"/>
    <w:rsid w:val="00EC03E4"/>
    <w:rsid w:val="00EC0F41"/>
    <w:rsid w:val="00EC3576"/>
    <w:rsid w:val="00EC682D"/>
    <w:rsid w:val="00ED2CC4"/>
    <w:rsid w:val="00ED57EC"/>
    <w:rsid w:val="00EE388C"/>
    <w:rsid w:val="00EE60BF"/>
    <w:rsid w:val="00EF06ED"/>
    <w:rsid w:val="00EF3C50"/>
    <w:rsid w:val="00EF41A0"/>
    <w:rsid w:val="00EF4734"/>
    <w:rsid w:val="00EF5257"/>
    <w:rsid w:val="00F004F3"/>
    <w:rsid w:val="00F00B53"/>
    <w:rsid w:val="00F21636"/>
    <w:rsid w:val="00F2373A"/>
    <w:rsid w:val="00F262B5"/>
    <w:rsid w:val="00F27979"/>
    <w:rsid w:val="00F315EE"/>
    <w:rsid w:val="00F352BD"/>
    <w:rsid w:val="00F376A5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3BBF"/>
    <w:rsid w:val="00F70547"/>
    <w:rsid w:val="00F753D5"/>
    <w:rsid w:val="00F816FF"/>
    <w:rsid w:val="00F83B9E"/>
    <w:rsid w:val="00F85E24"/>
    <w:rsid w:val="00F86A7B"/>
    <w:rsid w:val="00F87A27"/>
    <w:rsid w:val="00F9052B"/>
    <w:rsid w:val="00F94262"/>
    <w:rsid w:val="00F943BA"/>
    <w:rsid w:val="00F94431"/>
    <w:rsid w:val="00F95256"/>
    <w:rsid w:val="00F95F4D"/>
    <w:rsid w:val="00F95FC1"/>
    <w:rsid w:val="00F97818"/>
    <w:rsid w:val="00FB2B68"/>
    <w:rsid w:val="00FB555E"/>
    <w:rsid w:val="00FC1D8C"/>
    <w:rsid w:val="00FC2E94"/>
    <w:rsid w:val="00FC5A7A"/>
    <w:rsid w:val="00FC7B8F"/>
    <w:rsid w:val="00FD23C2"/>
    <w:rsid w:val="00FD23D5"/>
    <w:rsid w:val="00FD3E68"/>
    <w:rsid w:val="00FD74F8"/>
    <w:rsid w:val="00FE072F"/>
    <w:rsid w:val="00FE7885"/>
    <w:rsid w:val="00FF118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oc\econ\4%20&#1048;&#1058;&#1054;&#1043;&#1048;%20&#1057;&#1069;&#1056;\&#1048;&#1090;&#1086;&#1075;&#1080;%202019%20&#1075;&#1086;&#1076;&#1072;\&#1048;&#1090;&#1086;&#1075;&#1080;%20&#1085;&#1072;%20&#1044;&#1091;&#1084;&#1091;\&#1075;&#1088;&#1072;&#1092;&#1080;&#1082;&#1080;%20&#1076;&#1083;&#1103;%20&#1087;&#1088;&#1077;&#1079;&#1077;&#1085;&#1090;&#1072;&#1094;&#1080;&#1080;\&#1076;&#1077;&#1084;&#1086;&#1075;&#1088;&#1072;&#1092;&#1080;&#1103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демографических показателей на территории        Белоярского района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55997447923273E-2"/>
          <c:y val="0.14123366541534774"/>
          <c:w val="0.84454672104389572"/>
          <c:h val="0.64665344644568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'[демография.xls]демография (3)'!$L$5:$M$5</c:f>
              <c:strCache>
                <c:ptCount val="2"/>
                <c:pt idx="0">
                  <c:v>родилось, чел.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'[демография.xls]демография (3)'!$N$4:$R$4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год*</c:v>
                </c:pt>
              </c:strCache>
            </c:strRef>
          </c:cat>
          <c:val>
            <c:numRef>
              <c:f>'[демография.xls]демография (3)'!$N$5:$R$5</c:f>
              <c:numCache>
                <c:formatCode>General</c:formatCode>
                <c:ptCount val="5"/>
                <c:pt idx="0">
                  <c:v>418</c:v>
                </c:pt>
                <c:pt idx="1">
                  <c:v>399</c:v>
                </c:pt>
                <c:pt idx="2">
                  <c:v>388</c:v>
                </c:pt>
                <c:pt idx="3">
                  <c:v>316</c:v>
                </c:pt>
                <c:pt idx="4">
                  <c:v>324</c:v>
                </c:pt>
              </c:numCache>
            </c:numRef>
          </c:val>
        </c:ser>
        <c:ser>
          <c:idx val="2"/>
          <c:order val="2"/>
          <c:tx>
            <c:strRef>
              <c:f>'[демография.xls]демография (3)'!$L$7:$M$7</c:f>
              <c:strCache>
                <c:ptCount val="2"/>
                <c:pt idx="0">
                  <c:v>умерло, чел.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'[демография.xls]демография (3)'!$N$4:$R$4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год*</c:v>
                </c:pt>
              </c:strCache>
            </c:strRef>
          </c:cat>
          <c:val>
            <c:numRef>
              <c:f>'[демография.xls]демография (3)'!$N$7:$R$7</c:f>
              <c:numCache>
                <c:formatCode>General</c:formatCode>
                <c:ptCount val="5"/>
                <c:pt idx="0">
                  <c:v>192</c:v>
                </c:pt>
                <c:pt idx="1">
                  <c:v>184</c:v>
                </c:pt>
                <c:pt idx="2">
                  <c:v>181</c:v>
                </c:pt>
                <c:pt idx="3">
                  <c:v>184</c:v>
                </c:pt>
                <c:pt idx="4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94992256"/>
        <c:axId val="94993792"/>
      </c:barChart>
      <c:lineChart>
        <c:grouping val="standard"/>
        <c:varyColors val="0"/>
        <c:ser>
          <c:idx val="1"/>
          <c:order val="1"/>
          <c:tx>
            <c:strRef>
              <c:f>'[демография.xls]демография (3)'!$L$6:$M$6</c:f>
              <c:strCache>
                <c:ptCount val="2"/>
                <c:pt idx="0">
                  <c:v>среднегодовая численность, чел.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  <a:ln>
                <a:solidFill>
                  <a:srgbClr val="1F497D"/>
                </a:solidFill>
              </a:ln>
            </c:spPr>
          </c:marker>
          <c:dLbls>
            <c:dLbl>
              <c:idx val="0"/>
              <c:layout>
                <c:manualLayout>
                  <c:x val="-8.3026066550913602E-2"/>
                  <c:y val="-6.2025331046944916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493736102689204E-2"/>
                  <c:y val="-4.2196714203497701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013944850685639E-2"/>
                  <c:y val="-6.296833921900717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0196355203859E-2"/>
                  <c:y val="-4.837722859834434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757318975106609E-2"/>
                  <c:y val="-6.393834882089483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110889237885208E-3"/>
                  <c:y val="-4.70067785995533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'[демография.xls]демография (3)'!$N$4:$R$4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год*</c:v>
                </c:pt>
              </c:strCache>
            </c:strRef>
          </c:cat>
          <c:val>
            <c:numRef>
              <c:f>'[демография.xls]демография (3)'!$N$6:$R$6</c:f>
              <c:numCache>
                <c:formatCode>General</c:formatCode>
                <c:ptCount val="5"/>
                <c:pt idx="0">
                  <c:v>29658</c:v>
                </c:pt>
                <c:pt idx="1">
                  <c:v>29513</c:v>
                </c:pt>
                <c:pt idx="2">
                  <c:v>29155</c:v>
                </c:pt>
                <c:pt idx="3">
                  <c:v>28677</c:v>
                </c:pt>
                <c:pt idx="4">
                  <c:v>28418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652608"/>
        <c:axId val="111554944"/>
      </c:lineChart>
      <c:catAx>
        <c:axId val="9499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993792"/>
        <c:crosses val="autoZero"/>
        <c:auto val="1"/>
        <c:lblAlgn val="ctr"/>
        <c:lblOffset val="100"/>
        <c:noMultiLvlLbl val="0"/>
      </c:catAx>
      <c:valAx>
        <c:axId val="94993792"/>
        <c:scaling>
          <c:orientation val="minMax"/>
          <c:max val="6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>
            <a:noFill/>
          </a:ln>
        </c:spPr>
        <c:crossAx val="94992256"/>
        <c:crosses val="autoZero"/>
        <c:crossBetween val="between"/>
      </c:valAx>
      <c:catAx>
        <c:axId val="1096526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11554944"/>
        <c:crosses val="max"/>
        <c:auto val="1"/>
        <c:lblAlgn val="ctr"/>
        <c:lblOffset val="100"/>
        <c:noMultiLvlLbl val="0"/>
      </c:catAx>
      <c:valAx>
        <c:axId val="111554944"/>
        <c:scaling>
          <c:orientation val="minMax"/>
          <c:max val="30000"/>
          <c:min val="26000"/>
        </c:scaling>
        <c:delete val="0"/>
        <c:axPos val="r"/>
        <c:numFmt formatCode="General" sourceLinked="1"/>
        <c:majorTickMark val="out"/>
        <c:minorTickMark val="none"/>
        <c:tickLblPos val="none"/>
        <c:spPr>
          <a:noFill/>
          <a:ln>
            <a:noFill/>
          </a:ln>
        </c:spPr>
        <c:crossAx val="109652608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4.9999921651584602E-2"/>
          <c:y val="0.87981929368803324"/>
          <c:w val="0.89999984330316918"/>
          <c:h val="6.6905907861261604E-2"/>
        </c:manualLayout>
      </c:layout>
      <c:overlay val="0"/>
      <c:txPr>
        <a:bodyPr/>
        <a:lstStyle/>
        <a:p>
          <a:pPr>
            <a:defRPr sz="11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промышленного производства на территории Белоярского района в 2019 году </a:t>
            </a:r>
          </a:p>
        </c:rich>
      </c:tx>
      <c:layout>
        <c:manualLayout>
          <c:xMode val="edge"/>
          <c:yMode val="edge"/>
          <c:x val="0.13381273689522047"/>
          <c:y val="2.8815923744981531E-3"/>
        </c:manualLayout>
      </c:layout>
      <c:overlay val="0"/>
    </c:title>
    <c:autoTitleDeleted val="0"/>
    <c:view3D>
      <c:rotX val="20"/>
      <c:rotY val="2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768221280032303"/>
          <c:y val="0.22102947829441655"/>
          <c:w val="0.69351167642506228"/>
          <c:h val="0.4510320594839286"/>
        </c:manualLayout>
      </c:layout>
      <c:pie3DChart>
        <c:varyColors val="1"/>
        <c:ser>
          <c:idx val="0"/>
          <c:order val="0"/>
          <c:tx>
            <c:strRef>
              <c:f>'[Диаграмма в Microsoft Word]отчетные'!$B$4</c:f>
              <c:strCache>
                <c:ptCount val="1"/>
                <c:pt idx="0">
                  <c:v>2019</c:v>
                </c:pt>
              </c:strCache>
            </c:strRef>
          </c:tx>
          <c:spPr>
            <a:effectLst/>
          </c:spPr>
          <c:explosion val="20"/>
          <c:dPt>
            <c:idx val="0"/>
            <c:bubble3D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>
                  <a:rot lat="0" lon="0" rev="1200000"/>
                </a:lightRig>
              </a:scene3d>
              <a:sp3d prstMaterial="matte">
                <a:bevelT w="63500" h="25400"/>
              </a:sp3d>
            </c:spPr>
          </c:dPt>
          <c:dPt>
            <c:idx val="1"/>
            <c:bubble3D val="0"/>
            <c:spPr>
              <a:solidFill>
                <a:srgbClr val="DD65C3"/>
              </a:solidFill>
              <a:effectLst/>
            </c:spPr>
          </c:dPt>
          <c:dPt>
            <c:idx val="2"/>
            <c:bubble3D val="0"/>
            <c:explosion val="22"/>
            <c:spPr>
              <a:solidFill>
                <a:srgbClr val="00B050"/>
              </a:solidFill>
              <a:effectLst/>
            </c:spPr>
          </c:dPt>
          <c:dPt>
            <c:idx val="3"/>
            <c:bubble3D val="0"/>
            <c:spPr>
              <a:solidFill>
                <a:srgbClr val="F68B32"/>
              </a:solidFill>
              <a:effectLst/>
            </c:spPr>
          </c:dPt>
          <c:dLbls>
            <c:dLbl>
              <c:idx val="0"/>
              <c:layout>
                <c:manualLayout>
                  <c:x val="9.1292314422235676E-2"/>
                  <c:y val="-8.8238970128735525E-4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Добыча полезных ископаемых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96,4%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28811275994346863"/>
                  <c:y val="8.0018053298893194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Обрабатывающие производства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1,8%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469917221885727E-2"/>
                  <c:y val="8.5790942798816813E-2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Обеспечение электрической энергией, газом и паром; кондиционирование воздуха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1,6%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693941382327209"/>
                  <c:y val="-0.168450888083434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000" b="0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Водоснабжение; водоотведение, организация сбора и утилизации отходов, деятельность по ликвидации загрязнений  </a:t>
                    </a:r>
                  </a:p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200" b="1" i="0" u="none" strike="noStrike" baseline="0">
                        <a:solidFill>
                          <a:srgbClr val="000000"/>
                        </a:solidFill>
                        <a:latin typeface="Times New Roman"/>
                        <a:cs typeface="Times New Roman"/>
                      </a:rPr>
                      <a:t>0,2%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Word]отчетные'!$A$5:$A$8</c:f>
              <c:strCache>
                <c:ptCount val="4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  </c:v>
                </c:pt>
              </c:strCache>
            </c:strRef>
          </c:cat>
          <c:val>
            <c:numRef>
              <c:f>'[Диаграмма в Microsoft Word]отчетные'!$B$5:$B$8</c:f>
              <c:numCache>
                <c:formatCode>0.0</c:formatCode>
                <c:ptCount val="4"/>
                <c:pt idx="0">
                  <c:v>64143</c:v>
                </c:pt>
                <c:pt idx="1">
                  <c:v>1210.9000000000001</c:v>
                </c:pt>
                <c:pt idx="2">
                  <c:v>1068.0999999999999</c:v>
                </c:pt>
                <c:pt idx="3">
                  <c:v>149.5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376694351562222E-2"/>
          <c:y val="0.24546298524911461"/>
          <c:w val="0.74983138974716768"/>
          <c:h val="0.72971839218787593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FFC000"/>
              </a:solidFill>
            </c:spPr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5.5378196936294637E-2"/>
                  <c:y val="-5.35725873461797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2611696484799302E-4"/>
                  <c:y val="-4.51457323293103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1.149514607617273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894143506671534E-2"/>
                  <c:y val="2.52606462469703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5891395218109811E-4"/>
                  <c:y val="1.608522733784914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9.951221210971764E-3"/>
                  <c:y val="-0.108417942732032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7615901876999674E-4"/>
                  <c:y val="-3.4317413380096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8876631966897857E-2"/>
                  <c:y val="-0.1596020584763149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6.6842509756952781E-3"/>
                  <c:y val="-2.27168493890416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занятость!$A$3:$A$12</c:f>
              <c:strCache>
                <c:ptCount val="10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эл.энергией, газом и паром; кондиционирование воздуха</c:v>
                </c:pt>
                <c:pt idx="3">
                  <c:v>строительство</c:v>
                </c:pt>
                <c:pt idx="4">
                  <c:v>транспортировка и хранение</c:v>
                </c:pt>
                <c:pt idx="5">
                  <c:v>государственное управление, социальное обеспечение</c:v>
                </c:pt>
                <c:pt idx="6">
                  <c:v>образование</c:v>
                </c:pt>
                <c:pt idx="7">
                  <c:v>здравоохранение и предоставление социальных услуг</c:v>
                </c:pt>
                <c:pt idx="8">
                  <c:v>культура, спорт, досуг и развлечения</c:v>
                </c:pt>
                <c:pt idx="9">
                  <c:v>прочие</c:v>
                </c:pt>
              </c:strCache>
            </c:strRef>
          </c:cat>
          <c:val>
            <c:numRef>
              <c:f>занятость!$B$3:$B$12</c:f>
              <c:numCache>
                <c:formatCode>0%</c:formatCode>
                <c:ptCount val="10"/>
                <c:pt idx="0">
                  <c:v>0.11671563826314071</c:v>
                </c:pt>
                <c:pt idx="1">
                  <c:v>3.297420829252367E-2</c:v>
                </c:pt>
                <c:pt idx="2">
                  <c:v>4.3666340189356841E-2</c:v>
                </c:pt>
                <c:pt idx="3">
                  <c:v>3.5259549461312441E-2</c:v>
                </c:pt>
                <c:pt idx="4">
                  <c:v>0.34165850473392101</c:v>
                </c:pt>
                <c:pt idx="5">
                  <c:v>7.9007508978126015E-2</c:v>
                </c:pt>
                <c:pt idx="6">
                  <c:v>0.11132876265099576</c:v>
                </c:pt>
                <c:pt idx="7">
                  <c:v>7.4763303950375448E-2</c:v>
                </c:pt>
                <c:pt idx="8">
                  <c:v>2.7832190662748939E-2</c:v>
                </c:pt>
                <c:pt idx="9">
                  <c:v>0.13700000000000001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805095916246224"/>
          <c:y val="0.12929477300601369"/>
          <c:w val="0.64164047496954224"/>
          <c:h val="0.697182436166821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средний размер дохода пенсионера, руб.</c:v>
                </c:pt>
              </c:strCache>
            </c:strRef>
          </c:tx>
          <c:spPr>
            <a:gradFill flip="none" rotWithShape="1"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5.4495188101487315E-3"/>
                  <c:y val="-6.270819921094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0917235345581802E-2"/>
                  <c:y val="-4.8042390927549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Лист1!$B$2:$C$2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Лист1!$B$3:$C$3</c:f>
              <c:numCache>
                <c:formatCode>#,##0_р_.</c:formatCode>
                <c:ptCount val="2"/>
                <c:pt idx="0">
                  <c:v>21000</c:v>
                </c:pt>
                <c:pt idx="1">
                  <c:v>20911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среднемесячная заработная плата работающего, руб.</c:v>
                </c:pt>
              </c:strCache>
            </c:strRef>
          </c:tx>
          <c:spPr>
            <a:gradFill flip="none" rotWithShape="1">
              <a:gsLst>
                <a:gs pos="0">
                  <a:srgbClr val="C0504D">
                    <a:lumMod val="40000"/>
                    <a:lumOff val="60000"/>
                    <a:shade val="30000"/>
                    <a:satMod val="115000"/>
                  </a:srgbClr>
                </a:gs>
                <a:gs pos="50000">
                  <a:srgbClr val="C0504D">
                    <a:lumMod val="40000"/>
                    <a:lumOff val="60000"/>
                    <a:shade val="67500"/>
                    <a:satMod val="115000"/>
                  </a:srgbClr>
                </a:gs>
                <a:gs pos="100000">
                  <a:srgbClr val="C0504D">
                    <a:lumMod val="40000"/>
                    <a:lumOff val="60000"/>
                    <a:shade val="100000"/>
                    <a:satMod val="115000"/>
                  </a:srgbClr>
                </a:gs>
              </a:gsLst>
              <a:lin ang="16200000" scaled="1"/>
              <a:tileRect/>
            </a:gradFill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prst="relaxedInse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effectLst>
                <a:innerShdw blurRad="63500" dist="50800" dir="13500000">
                  <a:prstClr val="black">
                    <a:alpha val="50000"/>
                  </a:prst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</c:dPt>
          <c:dLbls>
            <c:dLbl>
              <c:idx val="0"/>
              <c:layout>
                <c:manualLayout>
                  <c:x val="4.3700249558969062E-2"/>
                  <c:y val="-6.6928886636423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462921130760294E-2"/>
                  <c:y val="-6.903126120223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Лист1!$B$2:$C$2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Лист1!$B$4:$C$4</c:f>
              <c:numCache>
                <c:formatCode>#,##0_р_.</c:formatCode>
                <c:ptCount val="2"/>
                <c:pt idx="0">
                  <c:v>90651</c:v>
                </c:pt>
                <c:pt idx="1">
                  <c:v>93111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94409472"/>
        <c:axId val="94411008"/>
        <c:axId val="0"/>
      </c:bar3DChart>
      <c:catAx>
        <c:axId val="9440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4411008"/>
        <c:crosses val="autoZero"/>
        <c:auto val="1"/>
        <c:lblAlgn val="ctr"/>
        <c:lblOffset val="100"/>
        <c:noMultiLvlLbl val="0"/>
      </c:catAx>
      <c:valAx>
        <c:axId val="94411008"/>
        <c:scaling>
          <c:orientation val="minMax"/>
          <c:max val="95000"/>
          <c:min val="0"/>
        </c:scaling>
        <c:delete val="1"/>
        <c:axPos val="l"/>
        <c:numFmt formatCode="#,##0_р_." sourceLinked="1"/>
        <c:majorTickMark val="out"/>
        <c:minorTickMark val="none"/>
        <c:tickLblPos val="nextTo"/>
        <c:crossAx val="944094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8701821755039248E-2"/>
          <c:y val="0.88941118209280445"/>
          <c:w val="0.79025493648736944"/>
          <c:h val="0.11058867641544808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3FF8-5C34-412F-87DF-8E1A7C8B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17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31320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Меженная Олеся Алексеевна</cp:lastModifiedBy>
  <cp:revision>186</cp:revision>
  <cp:lastPrinted>2020-04-28T06:52:00Z</cp:lastPrinted>
  <dcterms:created xsi:type="dcterms:W3CDTF">2016-06-23T09:39:00Z</dcterms:created>
  <dcterms:modified xsi:type="dcterms:W3CDTF">2020-04-29T06:15:00Z</dcterms:modified>
</cp:coreProperties>
</file>