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/>
    </w:p>
    <w:p>
      <w:pPr>
        <w:pStyle w:val="864"/>
        <w:jc w:val="center"/>
        <w:rPr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non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Содержание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заявки:</w:t>
      </w:r>
      <w:r>
        <w:rPr>
          <w:rFonts w:ascii="Times New Roman" w:hAnsi="Times New Roman" w:cs="Times New Roman"/>
          <w:b w:val="0"/>
          <w:bCs w:val="0"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№_____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Грант в форме субсидий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 реализацию проектов по заготовке и переработке дикоросов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».</w:t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Организатор отбора: «ДЕПАРТАМЕНТ ПРОМЫШЛЕННОСТИ</w:t>
      </w:r>
      <w:r>
        <w:rPr>
          <w:rFonts w:ascii="Times New Roman" w:hAnsi="Times New Roman" w:cs="Times New Roman"/>
          <w:b w:val="0"/>
          <w:bCs w:val="0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ХАНТЫ-МАНСИЙСКОГО</w:t>
      </w:r>
      <w:r>
        <w:rPr>
          <w:rFonts w:ascii="Times New Roman" w:hAnsi="Times New Roman" w:cs="Times New Roman"/>
          <w:b w:val="0"/>
          <w:bCs w:val="0"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АВТОНОМНОГО</w:t>
      </w:r>
      <w:r>
        <w:rPr>
          <w:rFonts w:ascii="Times New Roman" w:hAnsi="Times New Roman" w:cs="Times New Roman"/>
          <w:b w:val="0"/>
          <w:bCs w:val="0"/>
          <w:spacing w:val="-9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ОКРУГА</w:t>
      </w:r>
      <w:r>
        <w:rPr>
          <w:rFonts w:ascii="Times New Roman" w:hAnsi="Times New Roman" w:cs="Times New Roman"/>
          <w:b w:val="0"/>
          <w:bCs w:val="0"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ЮГРЫ».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Тип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заявителя: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Юридическое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лицо.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I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проекте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 Наименование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2. Цель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 Задачи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4. Дата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начала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реализации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 Дата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окончания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реализации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6. Описание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7. Презентация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8. Актуальность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9. Ожидаемый</w:t>
      </w:r>
      <w:r>
        <w:rPr>
          <w:rFonts w:ascii="Times New Roman" w:hAnsi="Times New Roman" w:cs="Times New Roman"/>
          <w:b w:val="0"/>
          <w:bCs w:val="0"/>
          <w:spacing w:val="-9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результат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.1.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Описание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9.2. Презентация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10. Дополнительные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документы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sz w:val="28"/>
          <w:szCs w:val="28"/>
          <w:highlight w:val="white"/>
          <w:lang w:val="en-US"/>
        </w:rPr>
        <w:t xml:space="preserve">II</w:t>
      </w:r>
      <w:r>
        <w:rPr>
          <w:sz w:val="28"/>
          <w:szCs w:val="28"/>
          <w:highlight w:val="white"/>
        </w:rPr>
        <w:t xml:space="preserve">. Руководитель проекта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1. Должность руководителя проекта (мероприятий) в организационной структуре участника отбора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2. ФИО руководителя проекта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3. Дата рождения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 Электронная почта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5. Рабочий телефон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6. Мобильный телефон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7. Образование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8. Образовательные</w:t>
      </w:r>
      <w:r>
        <w:rPr>
          <w:sz w:val="28"/>
          <w:szCs w:val="28"/>
          <w:highlight w:val="white"/>
        </w:rPr>
        <w:t xml:space="preserve"> организации и специальности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9. Опыт работы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10. Опыт реализации похожих проектов (мероприятий)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11. Дополнительные сведения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12. Рекомендации, письма, отзывы, характеристики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13. Ссылки на профиль в социальных сетях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14. Гражданство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15. Ученая степень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  <w:lang w:val="en-US"/>
        </w:rPr>
        <w:t xml:space="preserve">III</w:t>
      </w:r>
      <w:r>
        <w:rPr>
          <w:sz w:val="28"/>
          <w:szCs w:val="28"/>
          <w:highlight w:val="white"/>
          <w:lang w:val="ru-RU"/>
        </w:rPr>
        <w:t xml:space="preserve">. Команда проекта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 Ссылки на профиль в социальных сетях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2. Опыт реализации социально значимых проектов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3. Опыт работы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 Должность или роль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5. ФИО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6. Дата рождения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7. Образование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8. Научные степени и специализации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9. Дополнительная информация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IV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Заявитель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 Полное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наименование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юридического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2. Сокращенное</w:t>
      </w:r>
      <w:r>
        <w:rPr>
          <w:rFonts w:ascii="Times New Roman" w:hAnsi="Times New Roman" w:cs="Times New Roman"/>
          <w:b w:val="0"/>
          <w:bCs w:val="0"/>
          <w:spacing w:val="-9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наименование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юридического</w:t>
      </w:r>
      <w:r>
        <w:rPr>
          <w:rFonts w:ascii="Times New Roman" w:hAnsi="Times New Roman" w:cs="Times New Roman"/>
          <w:b w:val="0"/>
          <w:bCs w:val="0"/>
          <w:spacing w:val="-9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 ОГРН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4. ИНН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 КПП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6. Дата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регистрации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юридического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7. Местонахождение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территории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РФ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8. Адрес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электронной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почты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организации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9. Контактный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телефон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организации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10. Руководитель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организации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11. Должность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12. Данные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лиц,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имеющих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право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действовать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без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доверенности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имени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юридического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13. Сведения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из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ЕГРЮЛ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14. Дата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постановки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учет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налоговом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органе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15. ОКОПФ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16. Наименование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ОКОПФ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highlight w:val="white"/>
        </w:rPr>
        <w:t xml:space="preserve">17. Официальный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сайт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highlight w:val="white"/>
        </w:rPr>
        <w:t xml:space="preserve">18. ИНН</w:t>
      </w:r>
      <w:r>
        <w:rPr>
          <w:rFonts w:ascii="Times New Roman" w:hAnsi="Times New Roman" w:cs="Times New Roman"/>
          <w:b w:val="0"/>
          <w:bCs w:val="0"/>
          <w:spacing w:val="-1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руководителя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19.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Основные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виды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деятельности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организации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20. Контактные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данные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для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направления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юридически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значимых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сообщений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взаимодействия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20.1. Адрес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для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направления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юридически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значимых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сообщений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20.2. ФИО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20.3. Должность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20.4. Телефон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20.5. Адрес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электронной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почты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21. Согласие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учредителя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юридического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лица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участие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отборе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последующем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заключении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соглашения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22. Дополнительная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информация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22.1. Даю согласие на публикацию (размещение) в информационно-телекоммуникационной сети</w:t>
      </w:r>
      <w:r>
        <w:rPr>
          <w:rFonts w:ascii="Times New Roman" w:hAnsi="Times New Roman" w:cs="Times New Roman"/>
          <w:b w:val="0"/>
          <w:bCs w:val="0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«Интернет»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информации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мне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(моей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организации),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подаваемом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мной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(моей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организацией)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предложении</w:t>
      </w:r>
      <w:r>
        <w:rPr>
          <w:rFonts w:ascii="Times New Roman" w:hAnsi="Times New Roman" w:cs="Times New Roman"/>
          <w:b w:val="0"/>
          <w:bCs w:val="0"/>
          <w:spacing w:val="-5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(заявке), иной информации о мне (моей организации), связанной с настоящим отбором и результатом</w:t>
      </w:r>
      <w:r>
        <w:rPr>
          <w:rFonts w:ascii="Times New Roman" w:hAnsi="Times New Roman" w:cs="Times New Roman"/>
          <w:b w:val="0"/>
          <w:bCs w:val="0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предоставления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субсидии.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22.2. Подтверждаю отсутствие у меня на едином налоговом счете или непревышение размера,</w:t>
      </w:r>
      <w:r>
        <w:rPr>
          <w:rFonts w:ascii="Times New Roman" w:hAnsi="Times New Roman" w:cs="Times New Roman"/>
          <w:b w:val="0"/>
          <w:bCs w:val="0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определенного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пунктом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статьи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47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НК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РФ,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задолженности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уплате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налогов,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сборов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страховых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взносов</w:t>
      </w:r>
      <w:r>
        <w:rPr>
          <w:rFonts w:ascii="Times New Roman" w:hAnsi="Times New Roman" w:cs="Times New Roman"/>
          <w:b w:val="0"/>
          <w:bCs w:val="0"/>
          <w:spacing w:val="-49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бюджеты бюджетной системы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Российской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Федерации.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V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План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 №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Наименование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мероприятия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 Ответственный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исполнитель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4. Дата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начала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реализации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мероприятия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 Дата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окончания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реализации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мероприятия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6. Описание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ожидаемого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результата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7. Дополнительные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материалы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VI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Бюджет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 Оплата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труда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1.1. Оплата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труда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штатных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работников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1.2. Выплаты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физическим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лицам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(за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исключением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индивидуальных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предпринимателей)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оказание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ими</w:t>
      </w:r>
      <w:r>
        <w:rPr>
          <w:rFonts w:ascii="Times New Roman" w:hAnsi="Times New Roman" w:cs="Times New Roman"/>
          <w:b w:val="0"/>
          <w:bCs w:val="0"/>
          <w:spacing w:val="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услуг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(выполнение работ)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гражданско-правовым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договорам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2. Дополнительные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документы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 Страховые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взносы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4. Командировочные</w:t>
      </w:r>
      <w:r>
        <w:rPr>
          <w:rFonts w:ascii="Times New Roman" w:hAnsi="Times New Roman" w:cs="Times New Roman"/>
          <w:b w:val="0"/>
          <w:bCs w:val="0"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расходы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 Закупка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непроизведенных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активов,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нематериальных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активов,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материальных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запасов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основных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средств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6. Уплата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налогов,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сборов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иных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платежей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бюджеты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бюджетной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системы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Российской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Федерации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7. Закупка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работ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услуг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8. Иные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расходы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VII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Требования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участнику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1. Отсутствует просроченная (неурегулированная) задолженность по денежным обязательствам перед </w:t>
      </w:r>
      <w:r>
        <w:rPr>
          <w:sz w:val="28"/>
          <w:szCs w:val="28"/>
          <w:highlight w:val="white"/>
        </w:rPr>
        <w:t xml:space="preserve">публично - правовым образованием, из бюджета которого планируется предоставление субсидии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2. Отсутствие неисполненной обязанности по уплате налогов, сборов, страховых взносов, пеней, штрафов, </w:t>
      </w:r>
      <w:r>
        <w:rPr>
          <w:sz w:val="28"/>
          <w:szCs w:val="28"/>
          <w:highlight w:val="white"/>
        </w:rPr>
        <w:t xml:space="preserve">процентов, подлежащих уплате в соответствии с законодательством Российской Федерации о налогах 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сборах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3. Участник отбора не является российским юридическим лицом, в уставном (складочном) капитале </w:t>
      </w:r>
      <w:r>
        <w:rPr>
          <w:sz w:val="28"/>
          <w:szCs w:val="28"/>
          <w:highlight w:val="white"/>
        </w:rPr>
        <w:t xml:space="preserve">которого доля прямого или косвенного (через третьих лиц) участия иностранных юридических лиц, местом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регистрации которых является государство или территория, включенные в утверждаемый Министерством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финансов Российской Федерации перечень государств и территорий, используемых для промежуточного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(офшорного) владения активами в Российской Федерации, в совокупности превышает 25 процентов (если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иное не предусмотрено законодательством Российской Федерации).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 Участник отбора не должен получать средства из федерального бюджета (бюджета субъекта Российской </w:t>
      </w:r>
      <w:r>
        <w:rPr>
          <w:sz w:val="28"/>
          <w:szCs w:val="28"/>
          <w:highlight w:val="white"/>
        </w:rPr>
        <w:t xml:space="preserve">Федерации, местного бюджета), из которого планируется предоставление субсидии, на основании иных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нормативных правовых актов Российской Федерации (нормативных правовых актов субъекта Российской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Федерации, муниципальных правовых актов), решений о порядке предоставления субсидии на цели,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установленные решением о порядке предоставления субсидии, в целях определения получателей которой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проводится отбор получателей субсидий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5. Участник отбора не является иностранным агентом в соответствии с Федеральным законом "О контроле </w:t>
      </w:r>
      <w:r>
        <w:rPr>
          <w:sz w:val="28"/>
          <w:szCs w:val="28"/>
          <w:highlight w:val="white"/>
        </w:rPr>
        <w:t xml:space="preserve">за деятельностью лиц, находящихся под иностранным влиянием"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6. Участник отбора не должен находиться в перечне организаций и физических лиц, в отношении которых </w:t>
      </w:r>
      <w:r>
        <w:rPr>
          <w:sz w:val="28"/>
          <w:szCs w:val="28"/>
          <w:highlight w:val="white"/>
        </w:rPr>
        <w:t xml:space="preserve">имеются сведения об их причастности к экстремистской деятельности или терроризму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7. Участник отбора (получатель субсидии) не находится перечне организаций и физических лиц, связанных с </w:t>
      </w:r>
      <w:r>
        <w:rPr>
          <w:sz w:val="28"/>
          <w:szCs w:val="28"/>
          <w:highlight w:val="white"/>
        </w:rPr>
        <w:t xml:space="preserve">террористическими организациями и террористами, составляемом в рамках реализации полномочий,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предусмотренных главой VII Устава ООН, Советом Безопасности ООН или органами, специально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созданными решениями Совета Безопасности ООН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8. Участник отбора (получатель субсидии) не находится перечне организаций и физических лиц, связанных с </w:t>
      </w:r>
      <w:r>
        <w:rPr>
          <w:sz w:val="28"/>
          <w:szCs w:val="28"/>
          <w:highlight w:val="white"/>
        </w:rPr>
        <w:t xml:space="preserve">распространением оружия массового уничтожения, составляемом в рамках реализации полномочий,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предусмотренных главой VII Устава ООН, Советом Безопасности ООН или органами, специально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созданными решениями Совета Безопасности ООН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9. Участник отбора не является иностранным юридическим лицом, в том числе местом регистрации </w:t>
      </w:r>
      <w:r>
        <w:rPr>
          <w:sz w:val="28"/>
          <w:szCs w:val="28"/>
          <w:highlight w:val="white"/>
        </w:rPr>
        <w:t xml:space="preserve">которого является государство или территория, включенные в утверждаемый Министерством финансов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Российской Федерации перечень государств и территорий, используемых для промежуточного (офшорного)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владения активами в Российской Федерации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10. Участник отбора - юридическое лицо не находится в процессе реорганизации (за исключением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реорганизации в форме присоединения к юридическому лицу, являющемуся участником отбора, другого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юридического лица)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11. В реестре дисквалифицированных лиц отсутствуют сведения о дисквалифицированном руководителе </w:t>
      </w:r>
      <w:r>
        <w:rPr>
          <w:sz w:val="28"/>
          <w:szCs w:val="28"/>
          <w:highlight w:val="white"/>
        </w:rPr>
        <w:t xml:space="preserve">участника отбора, являющегося юридическим лицом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12. В реестре дисквалифицированных лиц отсутствуют сведения о дисквалифицированном главном </w:t>
      </w:r>
      <w:r>
        <w:rPr>
          <w:sz w:val="28"/>
          <w:szCs w:val="28"/>
          <w:highlight w:val="white"/>
        </w:rPr>
        <w:t xml:space="preserve">бухгалтере участника отбора, являющегося юридическим лицом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13. Юридические лица (за исключением казенных учреждений), осуществляющие образовательную и (или) </w:t>
      </w:r>
      <w:r>
        <w:rPr>
          <w:sz w:val="28"/>
          <w:szCs w:val="28"/>
          <w:highlight w:val="white"/>
        </w:rPr>
        <w:t xml:space="preserve">научную деятельность, а также имеющие государственную аккредитацию образовательных программ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VIII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Данные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получателя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Код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организации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2. Код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населенного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пункта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ОКТМО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 Лицо,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осуществляющее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подписание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соглашения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3.1. Фамилия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3.2. Имя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3.3. Отчество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3.4. Пол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3.5. Должность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3.6. СНИЛС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3.7. ИНН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3.8. Контактный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телефон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3.9. Электронная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почта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4. Документ,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основании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которого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действует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лицо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4.1. Наименование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4.2. Номер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4.3. Дата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 Информация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счетах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5.1. Организация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обслуживается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Федеральном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казначействе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5.2. Лицевой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5.3. Полное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наименование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ТОФК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открытия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5.4. Код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ТОФК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открытия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КОФК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5.5. Код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ТОФК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открытия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Сводному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реестру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5.6. Код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ТОФК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обслуживания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КОФК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5.7. Код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типа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лицевого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5.8. Номер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лицевого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5.9. Код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статуса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лицевого</w:t>
      </w:r>
      <w:r>
        <w:rPr>
          <w:rFonts w:ascii="Times New Roman" w:hAnsi="Times New Roman" w:cs="Times New Roman"/>
          <w:b w:val="0"/>
          <w:bCs w:val="0"/>
          <w:spacing w:val="-5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5.10. Дата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открытия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5.11. Казначейский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5.12. Код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ТОФК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5.13. БИК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ТОФК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5.14. Наименование</w:t>
      </w:r>
      <w:r>
        <w:rPr>
          <w:rFonts w:ascii="Times New Roman" w:hAnsi="Times New Roman" w:cs="Times New Roman"/>
          <w:b w:val="0"/>
          <w:bCs w:val="0"/>
          <w:spacing w:val="-8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ТОФК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5.15. Наименование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банка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5.16. Единый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казначейский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5.17. Номер</w:t>
      </w:r>
      <w:r>
        <w:rPr>
          <w:rFonts w:ascii="Times New Roman" w:hAnsi="Times New Roman" w:cs="Times New Roman"/>
          <w:b w:val="0"/>
          <w:bCs w:val="0"/>
          <w:spacing w:val="-1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казначейского</w:t>
      </w:r>
      <w:r>
        <w:rPr>
          <w:rFonts w:ascii="Times New Roman" w:hAnsi="Times New Roman" w:cs="Times New Roman"/>
          <w:b w:val="0"/>
          <w:bCs w:val="0"/>
          <w:spacing w:val="-1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5.18. Дата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открытия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5.19. Банковский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5.20. БИК</w:t>
      </w:r>
      <w:r>
        <w:rPr>
          <w:rFonts w:ascii="Times New Roman" w:hAnsi="Times New Roman" w:cs="Times New Roman"/>
          <w:b w:val="0"/>
          <w:bCs w:val="0"/>
          <w:spacing w:val="-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банка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5.21. Наименование</w:t>
      </w:r>
      <w:r>
        <w:rPr>
          <w:rFonts w:ascii="Times New Roman" w:hAnsi="Times New Roman" w:cs="Times New Roman"/>
          <w:b w:val="0"/>
          <w:bCs w:val="0"/>
          <w:spacing w:val="-6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банка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5.22. Корреспондентский</w:t>
      </w:r>
      <w:r>
        <w:rPr>
          <w:rFonts w:ascii="Times New Roman" w:hAnsi="Times New Roman" w:cs="Times New Roman"/>
          <w:b w:val="0"/>
          <w:bCs w:val="0"/>
          <w:spacing w:val="-1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5.23. Банковский</w:t>
      </w:r>
      <w:r>
        <w:rPr>
          <w:rFonts w:ascii="Times New Roman" w:hAnsi="Times New Roman" w:cs="Times New Roman"/>
          <w:b w:val="0"/>
          <w:bCs w:val="0"/>
          <w:spacing w:val="-7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счет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en-US"/>
        </w:rPr>
        <w:t xml:space="preserve">IX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 w:val="0"/>
          <w:bCs w:val="0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Новая</w:t>
      </w:r>
      <w:r>
        <w:rPr>
          <w:rFonts w:ascii="Times New Roman" w:hAnsi="Times New Roman" w:cs="Times New Roman"/>
          <w:b w:val="0"/>
          <w:bCs w:val="0"/>
          <w:spacing w:val="-3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секция </w:t>
      </w:r>
      <w:r>
        <w:rPr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 </w:t>
      </w:r>
      <w:r>
        <w:rPr>
          <w:sz w:val="28"/>
          <w:szCs w:val="28"/>
          <w:highlight w:val="white"/>
        </w:rPr>
        <w:t xml:space="preserve">Предлагаю установить один из следующих результатов предоставления гранта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1.1 Проведение научного исследования ____ ед. 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1.2 Внедрение научного исследования ____ ед. 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2. Согласие 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2.1 </w:t>
      </w:r>
      <w:r>
        <w:rPr>
          <w:sz w:val="28"/>
          <w:szCs w:val="28"/>
          <w:highlight w:val="white"/>
        </w:rPr>
        <w:t xml:space="preserve">Ознакомлен и согласен с условиями и правилами объявления об отборе получателей грантов в форме субсидий на проведение и внедрение научных исследований в интересах развития агропромышленного комплекса, </w:t>
      </w:r>
      <w:r>
        <w:rPr>
          <w:sz w:val="28"/>
          <w:szCs w:val="28"/>
          <w:highlight w:val="white"/>
        </w:rPr>
        <w:t xml:space="preserve">порядка предоставления гранта в форме субс</w:t>
      </w:r>
      <w:r>
        <w:rPr>
          <w:sz w:val="28"/>
          <w:szCs w:val="28"/>
          <w:highlight w:val="white"/>
        </w:rPr>
        <w:t xml:space="preserve">идии, установленного</w:t>
      </w:r>
      <w:r>
        <w:rPr>
          <w:sz w:val="28"/>
          <w:szCs w:val="28"/>
          <w:highlight w:val="white"/>
        </w:rPr>
        <w:t xml:space="preserve"> постановлением Правительства Ханты-Мансийского автономного округа – Югры от 20 января 2023 года № 17-п «О предоставлении субсидий из бюджета Ханты-Мансийского автономного округа – Югры, в том числе гран</w:t>
      </w:r>
      <w:r>
        <w:rPr>
          <w:sz w:val="28"/>
          <w:szCs w:val="28"/>
          <w:highlight w:val="white"/>
        </w:rPr>
        <w:t xml:space="preserve">тов в форме субсидий юридическим лицам, индивидуальным предпринимателям, физическим лицам – производителям товаров, работ, услуг, некоммерческим организациям»</w:t>
      </w:r>
      <w:r>
        <w:rPr>
          <w:sz w:val="28"/>
          <w:szCs w:val="28"/>
          <w:highlight w:val="white"/>
        </w:rPr>
        <w:t xml:space="preserve">, а также с нормами, установленными постановлением Правительства Российской Федерации </w:t>
      </w:r>
      <w:r>
        <w:rPr>
          <w:sz w:val="28"/>
          <w:szCs w:val="28"/>
          <w:highlight w:val="white"/>
        </w:rPr>
        <w:t xml:space="preserve">от 25 октября 2023 года № 1781 «Об утверждении правил отбора получателей субсидий, в том числе грантов в форме суб</w:t>
      </w:r>
      <w:r>
        <w:rPr>
          <w:sz w:val="28"/>
          <w:szCs w:val="28"/>
          <w:highlight w:val="white"/>
        </w:rPr>
        <w:t xml:space="preserve">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– производителям товаров, работ, услуг» 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3. В случае признания меня победителем конкурсного отбора обязуюс</w:t>
      </w:r>
      <w:r>
        <w:rPr>
          <w:sz w:val="28"/>
          <w:szCs w:val="28"/>
          <w:highlight w:val="white"/>
        </w:rPr>
        <w:t xml:space="preserve">ь: 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3.1 заключить Соглашение с Департаментом промышленности Ханты-Мансийского автономного округа – Югры 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3.2 </w:t>
      </w:r>
      <w:r>
        <w:rPr>
          <w:sz w:val="28"/>
          <w:szCs w:val="28"/>
          <w:highlight w:val="white"/>
        </w:rPr>
        <w:t xml:space="preserve">использовать грант на реализацию комплекса мероприятий, направленных на создание и внедрение </w:t>
      </w:r>
      <w:r>
        <w:rPr>
          <w:sz w:val="28"/>
          <w:szCs w:val="28"/>
          <w:highlight w:val="white"/>
        </w:rPr>
        <w:t xml:space="preserve">конкурентоспособных отечественных технологий, основанных на новейших достижениях науки в сфере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агропромышленного комплекса Ханты-Мансийского автономного округа – Югры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3.3 предоставлять отчетность и необходимые материалы, установленные Соглашением о предоставлении </w:t>
      </w:r>
      <w:r>
        <w:rPr>
          <w:sz w:val="28"/>
          <w:szCs w:val="28"/>
          <w:highlight w:val="white"/>
        </w:rPr>
        <w:t xml:space="preserve">Гранта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 К Заявке прилагаю следующие документы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4.1 План расходов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4.2 Расчет размера гранта с его обоснованием (формулы расчета и порядок их применения, нормативы </w:t>
      </w:r>
      <w:r>
        <w:rPr>
          <w:sz w:val="28"/>
          <w:szCs w:val="28"/>
          <w:highlight w:val="white"/>
        </w:rPr>
        <w:t xml:space="preserve">затрат, статистические данные и иную информацию, исходя из цели предоставления гранта)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4.3 План проведения научных исследований, который должен содержать направления научных </w:t>
      </w:r>
      <w:r>
        <w:rPr>
          <w:sz w:val="28"/>
          <w:szCs w:val="28"/>
          <w:highlight w:val="white"/>
        </w:rPr>
        <w:t xml:space="preserve">исследований, этапы и сроки их проведения, краткую характеристику и результат планируемых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исследований, а также методику их проведения и данные об их исполнителях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4.4 Копии документов, подтверждающих наличие материально-технической базы, позволяющей проводить </w:t>
      </w:r>
      <w:r>
        <w:rPr>
          <w:sz w:val="28"/>
          <w:szCs w:val="28"/>
          <w:highlight w:val="white"/>
        </w:rPr>
        <w:t xml:space="preserve">научные исследования по утвержденным темам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4.5 Копии документов, подтверждающих уровень образования исполнителей получателя гранта по </w:t>
      </w:r>
      <w:r>
        <w:rPr>
          <w:sz w:val="28"/>
          <w:szCs w:val="28"/>
          <w:highlight w:val="white"/>
        </w:rPr>
        <w:t xml:space="preserve">утвержденным темам (квалификация, ученая степень)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4.6 Копии документов, подтверждающих трудовые правоотношения получателя гранта и исполнителей по </w:t>
      </w:r>
      <w:r>
        <w:rPr>
          <w:sz w:val="28"/>
          <w:szCs w:val="28"/>
          <w:highlight w:val="white"/>
        </w:rPr>
        <w:t xml:space="preserve">утвержденным темам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4.7 Иные документы, в том числе копии документов, подтверждающих опыт работы получателя гранта в </w:t>
      </w:r>
      <w:r>
        <w:rPr>
          <w:sz w:val="28"/>
          <w:szCs w:val="28"/>
          <w:highlight w:val="white"/>
        </w:rPr>
        <w:t xml:space="preserve">проведении научных исследований по темам научных исследований, наличие научных работ (публикаций)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исполнителей получателя гранта по темам научных исследований, предшествующих текущему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финансовому году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</w:pPr>
      <w:r>
        <w:rPr>
          <w:sz w:val="28"/>
          <w:szCs w:val="28"/>
          <w:highlight w:val="white"/>
        </w:rPr>
        <w:t xml:space="preserve">4.8 Согласие органа государственной власти и (или) органа местного самоуправления, осуществляющего </w:t>
      </w:r>
      <w:r>
        <w:rPr>
          <w:sz w:val="28"/>
          <w:szCs w:val="28"/>
          <w:highlight w:val="white"/>
        </w:rPr>
        <w:t xml:space="preserve">функции и полномочия учредителя в отношении бюджетных или автономных учреждений, на участие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таких учреждений в отборе, проводимом Департаментом, не осуществляющим в отношении таких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учреждений функций и полномочий учредителя, оформленное на бланке указанного органа</w:t>
      </w:r>
      <w:r>
        <w:rPr>
          <w:sz w:val="28"/>
          <w:szCs w:val="28"/>
          <w:highlight w:val="white"/>
        </w:rPr>
      </w:r>
      <w:r/>
    </w:p>
    <w:p>
      <w:pPr>
        <w:pStyle w:val="866"/>
        <w:ind w:left="0" w:right="0"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4.9 Согласие на обработку персональных данных.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/>
    </w:p>
    <w:p>
      <w:pPr>
        <w:rPr>
          <w:rFonts w:ascii="Arial" w:hAnsi="Arial" w:eastAsia="Arial" w:cs="Arial"/>
          <w:color w:val="ff0000"/>
          <w:sz w:val="21"/>
          <w:szCs w:val="21"/>
          <w:highlight w:val="white"/>
        </w:rPr>
      </w:pPr>
      <w:r>
        <w:rPr>
          <w:rFonts w:ascii="Arial" w:hAnsi="Arial" w:eastAsia="Arial" w:cs="Arial"/>
          <w:color w:val="ff0000"/>
          <w:sz w:val="21"/>
          <w:szCs w:val="21"/>
          <w:highlight w:val="whit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7"/>
    <w:next w:val="857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8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7"/>
    <w:next w:val="857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8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7"/>
    <w:next w:val="857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8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8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8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8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8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8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8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7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7"/>
    <w:next w:val="857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8"/>
    <w:link w:val="700"/>
    <w:uiPriority w:val="10"/>
    <w:rPr>
      <w:sz w:val="48"/>
      <w:szCs w:val="48"/>
    </w:rPr>
  </w:style>
  <w:style w:type="paragraph" w:styleId="702">
    <w:name w:val="Subtitle"/>
    <w:basedOn w:val="857"/>
    <w:next w:val="857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8"/>
    <w:link w:val="702"/>
    <w:uiPriority w:val="11"/>
    <w:rPr>
      <w:sz w:val="24"/>
      <w:szCs w:val="24"/>
    </w:rPr>
  </w:style>
  <w:style w:type="paragraph" w:styleId="704">
    <w:name w:val="Quote"/>
    <w:basedOn w:val="857"/>
    <w:next w:val="857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7"/>
    <w:next w:val="857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58"/>
    <w:link w:val="708"/>
    <w:uiPriority w:val="99"/>
  </w:style>
  <w:style w:type="paragraph" w:styleId="710">
    <w:name w:val="Footer"/>
    <w:basedOn w:val="857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58"/>
    <w:link w:val="710"/>
    <w:uiPriority w:val="99"/>
  </w:style>
  <w:style w:type="paragraph" w:styleId="712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8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8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character" w:styleId="858" w:default="1">
    <w:name w:val="Default Paragraph Font"/>
    <w:uiPriority w:val="1"/>
    <w:semiHidden/>
    <w:unhideWhenUsed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 w:customStyle="1">
    <w:name w:val="docdata"/>
    <w:basedOn w:val="8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>
    <w:name w:val="Normal (Web)"/>
    <w:basedOn w:val="85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>
    <w:name w:val="Hyperlink"/>
    <w:basedOn w:val="858"/>
    <w:uiPriority w:val="99"/>
    <w:semiHidden/>
    <w:unhideWhenUsed/>
    <w:rPr>
      <w:color w:val="0000ff"/>
      <w:u w:val="single"/>
    </w:rPr>
  </w:style>
  <w:style w:type="paragraph" w:styleId="864" w:customStyle="1">
    <w:name w:val="ConsPlusNonformat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65" w:customStyle="1">
    <w:name w:val="ConsPlusNormal"/>
    <w:link w:val="714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cs="Calibri" w:asciiTheme="minorHAnsi" w:hAnsi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6" w:customStyle="1">
    <w:name w:val="Основной текст с отступом Знак"/>
    <w:qFormat/>
    <w:rPr>
      <w:rFonts w:ascii="Times New Roman" w:hAnsi="Times New Roman" w:eastAsia="Times New Roman" w:cs="Times New Roman"/>
      <w:sz w:val="26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Евгения Васильевна</dc:creator>
  <cp:keywords/>
  <dc:description/>
  <cp:revision>29</cp:revision>
  <dcterms:created xsi:type="dcterms:W3CDTF">2023-05-11T11:44:00Z</dcterms:created>
  <dcterms:modified xsi:type="dcterms:W3CDTF">2024-06-11T09:19:18Z</dcterms:modified>
</cp:coreProperties>
</file>