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О порядке оформления прав на земельные участки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для ведения садоводства и огородничества</w:t>
      </w:r>
      <w:r/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360" w:lineRule="auto"/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законом от 29.07.2017 № 217-ФЗ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граждане, желающие приобрести земельные 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участки для садоводства или огородничества, могут создавать соответственно садоводческие некоммерческие товарищества и огороднические некоммерческие товарищества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, либо вступать в действующие товарищества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360" w:lineRule="auto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Вступление в члены садоводческого или огороднического некоммерческого товарищества явля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ется основанием пользоваться земельным участком в составе товарищества. Порядок приема в члены товарищества, порядок внесения взносов, ответственность членов товарищества за нарушение обязательств по внесению взносов устанавливаются в уставе товарищества.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360" w:lineRule="auto"/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Предоставление земельных участков для ведения садоводства и огородничества осуществляется органами местного самоуправления в порядке, установленном действующим законодательством.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Садоводческим или огородническим некоммерческим товариществам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земельные участки могут быть предоставлены в безвозмездное пользование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срок не более чем пять лет.</w:t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before="0" w:after="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 безвозмездного пользования земельным участком, заключаемый с садоводческим некоммерческим товариществом, должен предусматривать обязанность этого товарищества обеспечить подготовку в отношении соответствующего земельного участка проекта межевани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 территории, а также проведение кадастровых работ, необходимых для образования земельных участков в соответствии с утвержденным проектом межевания территории.</w:t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before="0" w:after="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Предельный размер земельного участка, находящегося в государственной или муниципальной собственности, являющегося предметом договора безвозмездного пользования, заключаемого с садоводческим или огородническим некоммерческим товариществом, не может превышат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ь площадь, рассчитанную как сумма площади земельных участков, которые будут образованы для предоставления членам садоводческого или огороднического некоммерческого товарищества, и площади земельных участков общего назначения.</w:t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before="0" w:after="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целях определения предельного размера земельного участка, предоставляемого садоводческому или огородническому некоммерческому товариществу,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площадь земельных участков, которые будут образованы для предоставления членам садоводческого или огороднического некоммерческого товарищества, определяется как произведение количества членов такого товарищества и установленного предельн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ого максимального размера указанных земельных участков. Площадь земельных участков общего назначения определяется в размере от двадцати до двадцати пяти процентов площади земельных участков, которые будут образованы для предоставления членам садоводческого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или огороднического некоммерческого товарищества. </w:t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before="0" w:after="0" w:line="360" w:lineRule="auto"/>
        <w:rPr>
          <w:rFonts w:ascii="Times New Roman" w:hAnsi="Times New Roman" w:eastAsia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аздел земельного участка, предоставленного садоводческому или огородническому некоммерческому товариществу, осуществляется в соответствии с проектом межевания территории. При разделе такого земельного участка могут быть образованы один или несколько земель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ных участков, предназначенных для ведения гражданином садоводства или огородничества для собственных нужд либо относящихся к имуществу общего пользования. При этом земельный участок, раздел которого осуществлен, сохраняется в измененных границах (измененны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 земельный участок).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соответствии с Земельным кодексом Российской Федерации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(пункт 1 статьи 39.3, пункт 1 статьи 39.6) 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ленам товарищества земельные участки, образованные в границах товарищества, предоставляются в аренду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или в собственность за плату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без проведения торгов</w:t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trike/>
          <w:color w:val="000000"/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trike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Отдельным категориям граждан (в том числе гражданам, имеющим трех </w:t>
      </w:r>
      <w:r>
        <w:rPr>
          <w:rFonts w:ascii="Times New Roman" w:hAnsi="Times New Roman" w:cs="Times New Roman"/>
          <w:strike w:val="0"/>
          <w:sz w:val="28"/>
          <w:szCs w:val="28"/>
        </w:rPr>
        <w:t xml:space="preserve">и более детей) земельные</w:t>
      </w:r>
      <w:r>
        <w:rPr>
          <w:rFonts w:ascii="Times New Roman" w:hAnsi="Times New Roman" w:cs="Times New Roman"/>
          <w:strike w:val="0"/>
          <w:sz w:val="28"/>
          <w:szCs w:val="28"/>
        </w:rPr>
        <w:t xml:space="preserve"> участки </w:t>
      </w:r>
      <w:r>
        <w:rPr>
          <w:rFonts w:ascii="Times New Roman" w:hAnsi="Times New Roman" w:eastAsia="Times New Roman" w:cs="Times New Roman"/>
          <w:bCs/>
          <w:strike w:val="0"/>
          <w:sz w:val="28"/>
          <w:szCs w:val="28"/>
          <w:lang w:eastAsia="ru-RU"/>
        </w:rPr>
        <w:t xml:space="preserve">предоставляются в собственность</w:t>
      </w:r>
      <w:r>
        <w:rPr>
          <w:rFonts w:ascii="Times New Roman" w:hAnsi="Times New Roman" w:cs="Times New Roman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trike w:val="0"/>
          <w:sz w:val="28"/>
          <w:szCs w:val="28"/>
          <w:lang w:eastAsia="ru-RU"/>
        </w:rPr>
        <w:t xml:space="preserve">бесплатно</w:t>
      </w:r>
      <w:r>
        <w:rPr>
          <w:rFonts w:ascii="Times New Roman" w:hAnsi="Times New Roman" w:cs="Times New Roman"/>
          <w:strike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strike w:val="0"/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beforeAutospacing="0" w:after="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Земельный участок, образованный в соответст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вии с проектом межевания территории и являющийся земельным участком общего назначения, предоставляется бесплатно в общую долевую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собственность лицам, являющимся собственниками земельных участков, расположенных в границах такой территории, пропорционально площади этих участков.</w:t>
      </w:r>
      <w:r>
        <w:rPr>
          <w:rFonts w:ascii="Times New Roman" w:hAnsi="Times New Roman" w:eastAsia="Times New Roman" w:cs="Times New Roman"/>
        </w:rPr>
      </w:r>
      <w:r/>
    </w:p>
    <w:p>
      <w:pPr>
        <w:contextualSpacing w:val="0"/>
        <w:ind w:left="0" w:right="0" w:firstLine="709"/>
        <w:jc w:val="both"/>
        <w:spacing w:before="0" w:beforeAutospacing="0" w:after="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Также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 1 марта 2031 года члены некоммерческих организаций имеют право независимо от даты вступления в членство приобрести находящийся в государственной или муниципальной собственности садовый или огородный земельный участок без проведения торгов в собственност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ь бесплатно, если такой земельный участок соответствует в совокупности следующим условиям: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before="0" w:beforeAutospacing="0" w:after="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земельный участок не предоставлен члену указанной некоммерческой организации;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before="0" w:beforeAutospacing="0" w:after="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земельный участок образован из земельного участка, предоставленного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некоммерческой организации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 дня вступления в силу Федерального закона «О введении в действие Земельного кодекса Российской Федерации»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 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before="0" w:beforeAutospacing="0" w:after="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документа, устанавливающего распределение земельных участков в указанной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некоммерческой организации, земельный участок распределен данному члену указанной некоммерческой организации;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before="0" w:beforeAutospacing="0" w:after="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земельный участок не является изъятым из оборота, ограниченным в обороте и в отношении земельного участка не принято решение о резервировании для государственных или муниципальных нужд.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before="0" w:beforeAutospacing="0" w:after="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случае, если земельный участок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относится к имуществу общего пользования, указанный земельный участок до 1 марта 2031 года предоставляется бесплатно в общую долевую собственность собственников земельных участков, расположенных в границах территории ведения гражданами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садоводства или огородничества для собственных нужд, пропорционально площади таких земельных участков. 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before="0" w:beforeAutospacing="0" w:after="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случае, если указанные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земельные участки являются зарезервированными для государственных или муниципальных нужд либо ограниченными в обороте, они предоставляются члену некоммерческой организации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аренду или аренду с множественностью лиц на стороне арендатора собственникам земельных участков, расположенных в границах территории ведения гражданами садоводства или огородничества для собственных нужд. При этом размер арендной плат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ы определяется в размере, не превышающем размера земельного налога, установленного в отношении такого земельного участка. 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before="0" w:beforeAutospacing="0" w:after="0" w:line="360" w:lineRule="auto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Также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садовый или огородный земельный участок может быть приобретен без проведения торгов в собственность бесплатно членами садоводческих и огороднических некоммерческих организаций,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созданных путем реорганизации некоммерческих организаций, а также гражданами, прекратившими членство в указанных некоммерческих организациях вследствие их ликвидации или исключения из единого государственного реестра юридических ли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ц в связи с прекращением деятельности юридического лица.</w:t>
      </w:r>
      <w:r>
        <w:rPr>
          <w:sz w:val="28"/>
          <w:szCs w:val="28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24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45"/>
    <w:link w:val="63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45"/>
    <w:link w:val="63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45"/>
    <w:link w:val="63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45"/>
    <w:link w:val="63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45"/>
    <w:link w:val="64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45"/>
    <w:link w:val="64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45"/>
    <w:link w:val="6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45"/>
    <w:link w:val="64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45"/>
    <w:link w:val="64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45"/>
    <w:link w:val="657"/>
    <w:uiPriority w:val="10"/>
    <w:rPr>
      <w:sz w:val="48"/>
      <w:szCs w:val="48"/>
    </w:rPr>
  </w:style>
  <w:style w:type="character" w:styleId="37">
    <w:name w:val="Subtitle Char"/>
    <w:basedOn w:val="645"/>
    <w:link w:val="659"/>
    <w:uiPriority w:val="11"/>
    <w:rPr>
      <w:sz w:val="24"/>
      <w:szCs w:val="24"/>
    </w:rPr>
  </w:style>
  <w:style w:type="character" w:styleId="39">
    <w:name w:val="Quote Char"/>
    <w:link w:val="661"/>
    <w:uiPriority w:val="29"/>
    <w:rPr>
      <w:i/>
    </w:rPr>
  </w:style>
  <w:style w:type="character" w:styleId="41">
    <w:name w:val="Intense Quote Char"/>
    <w:link w:val="663"/>
    <w:uiPriority w:val="30"/>
    <w:rPr>
      <w:i/>
    </w:rPr>
  </w:style>
  <w:style w:type="character" w:styleId="43">
    <w:name w:val="Header Char"/>
    <w:basedOn w:val="645"/>
    <w:link w:val="665"/>
    <w:uiPriority w:val="99"/>
  </w:style>
  <w:style w:type="character" w:styleId="47">
    <w:name w:val="Caption Char"/>
    <w:basedOn w:val="669"/>
    <w:link w:val="667"/>
    <w:uiPriority w:val="99"/>
  </w:style>
  <w:style w:type="character" w:styleId="176">
    <w:name w:val="Footnote Text Char"/>
    <w:link w:val="798"/>
    <w:uiPriority w:val="99"/>
    <w:rPr>
      <w:sz w:val="18"/>
    </w:rPr>
  </w:style>
  <w:style w:type="character" w:styleId="179">
    <w:name w:val="Endnote Text Char"/>
    <w:link w:val="801"/>
    <w:uiPriority w:val="99"/>
    <w:rPr>
      <w:sz w:val="20"/>
    </w:rPr>
  </w:style>
  <w:style w:type="paragraph" w:styleId="635" w:default="1">
    <w:name w:val="Normal"/>
    <w:qFormat/>
  </w:style>
  <w:style w:type="paragraph" w:styleId="636">
    <w:name w:val="Heading 1"/>
    <w:basedOn w:val="635"/>
    <w:next w:val="635"/>
    <w:link w:val="648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37">
    <w:name w:val="Heading 2"/>
    <w:basedOn w:val="635"/>
    <w:next w:val="635"/>
    <w:link w:val="649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38">
    <w:name w:val="Heading 3"/>
    <w:basedOn w:val="635"/>
    <w:next w:val="635"/>
    <w:link w:val="65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39">
    <w:name w:val="Heading 4"/>
    <w:basedOn w:val="635"/>
    <w:next w:val="635"/>
    <w:link w:val="65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0">
    <w:name w:val="Heading 5"/>
    <w:basedOn w:val="635"/>
    <w:next w:val="635"/>
    <w:link w:val="65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1">
    <w:name w:val="Heading 6"/>
    <w:basedOn w:val="635"/>
    <w:next w:val="635"/>
    <w:link w:val="65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42">
    <w:name w:val="Heading 7"/>
    <w:basedOn w:val="635"/>
    <w:next w:val="635"/>
    <w:link w:val="65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43">
    <w:name w:val="Heading 8"/>
    <w:basedOn w:val="635"/>
    <w:next w:val="635"/>
    <w:link w:val="65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44">
    <w:name w:val="Heading 9"/>
    <w:basedOn w:val="635"/>
    <w:next w:val="635"/>
    <w:link w:val="65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5" w:default="1">
    <w:name w:val="Default Paragraph Font"/>
    <w:uiPriority w:val="1"/>
    <w:semiHidden/>
    <w:unhideWhenUsed/>
  </w:style>
  <w:style w:type="table" w:styleId="6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7" w:default="1">
    <w:name w:val="No List"/>
    <w:uiPriority w:val="99"/>
    <w:semiHidden/>
    <w:unhideWhenUsed/>
  </w:style>
  <w:style w:type="character" w:styleId="648" w:customStyle="1">
    <w:name w:val="Заголовок 1 Знак"/>
    <w:link w:val="636"/>
    <w:uiPriority w:val="9"/>
    <w:rPr>
      <w:rFonts w:ascii="Arial" w:hAnsi="Arial" w:eastAsia="Arial" w:cs="Arial"/>
      <w:sz w:val="40"/>
      <w:szCs w:val="40"/>
    </w:rPr>
  </w:style>
  <w:style w:type="character" w:styleId="649" w:customStyle="1">
    <w:name w:val="Заголовок 2 Знак"/>
    <w:link w:val="637"/>
    <w:uiPriority w:val="9"/>
    <w:rPr>
      <w:rFonts w:ascii="Arial" w:hAnsi="Arial" w:eastAsia="Arial" w:cs="Arial"/>
      <w:sz w:val="34"/>
    </w:rPr>
  </w:style>
  <w:style w:type="character" w:styleId="650" w:customStyle="1">
    <w:name w:val="Заголовок 3 Знак"/>
    <w:link w:val="638"/>
    <w:uiPriority w:val="9"/>
    <w:rPr>
      <w:rFonts w:ascii="Arial" w:hAnsi="Arial" w:eastAsia="Arial" w:cs="Arial"/>
      <w:sz w:val="30"/>
      <w:szCs w:val="30"/>
    </w:rPr>
  </w:style>
  <w:style w:type="character" w:styleId="651" w:customStyle="1">
    <w:name w:val="Заголовок 4 Знак"/>
    <w:link w:val="639"/>
    <w:uiPriority w:val="9"/>
    <w:rPr>
      <w:rFonts w:ascii="Arial" w:hAnsi="Arial" w:eastAsia="Arial" w:cs="Arial"/>
      <w:b/>
      <w:bCs/>
      <w:sz w:val="26"/>
      <w:szCs w:val="26"/>
    </w:rPr>
  </w:style>
  <w:style w:type="character" w:styleId="652" w:customStyle="1">
    <w:name w:val="Заголовок 5 Знак"/>
    <w:link w:val="640"/>
    <w:uiPriority w:val="9"/>
    <w:rPr>
      <w:rFonts w:ascii="Arial" w:hAnsi="Arial" w:eastAsia="Arial" w:cs="Arial"/>
      <w:b/>
      <w:bCs/>
      <w:sz w:val="24"/>
      <w:szCs w:val="24"/>
    </w:rPr>
  </w:style>
  <w:style w:type="character" w:styleId="653" w:customStyle="1">
    <w:name w:val="Заголовок 6 Знак"/>
    <w:link w:val="641"/>
    <w:uiPriority w:val="9"/>
    <w:rPr>
      <w:rFonts w:ascii="Arial" w:hAnsi="Arial" w:eastAsia="Arial" w:cs="Arial"/>
      <w:b/>
      <w:bCs/>
      <w:sz w:val="22"/>
      <w:szCs w:val="22"/>
    </w:rPr>
  </w:style>
  <w:style w:type="character" w:styleId="654" w:customStyle="1">
    <w:name w:val="Заголовок 7 Знак"/>
    <w:link w:val="6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5" w:customStyle="1">
    <w:name w:val="Заголовок 8 Знак"/>
    <w:link w:val="643"/>
    <w:uiPriority w:val="9"/>
    <w:rPr>
      <w:rFonts w:ascii="Arial" w:hAnsi="Arial" w:eastAsia="Arial" w:cs="Arial"/>
      <w:i/>
      <w:iCs/>
      <w:sz w:val="22"/>
      <w:szCs w:val="22"/>
    </w:rPr>
  </w:style>
  <w:style w:type="character" w:styleId="656" w:customStyle="1">
    <w:name w:val="Заголовок 9 Знак"/>
    <w:link w:val="644"/>
    <w:uiPriority w:val="9"/>
    <w:rPr>
      <w:rFonts w:ascii="Arial" w:hAnsi="Arial" w:eastAsia="Arial" w:cs="Arial"/>
      <w:i/>
      <w:iCs/>
      <w:sz w:val="21"/>
      <w:szCs w:val="21"/>
    </w:rPr>
  </w:style>
  <w:style w:type="paragraph" w:styleId="657">
    <w:name w:val="Title"/>
    <w:basedOn w:val="635"/>
    <w:next w:val="635"/>
    <w:link w:val="658"/>
    <w:uiPriority w:val="10"/>
    <w:qFormat/>
    <w:pPr>
      <w:contextualSpacing/>
      <w:spacing w:before="300"/>
    </w:pPr>
    <w:rPr>
      <w:sz w:val="48"/>
      <w:szCs w:val="48"/>
    </w:rPr>
  </w:style>
  <w:style w:type="character" w:styleId="658" w:customStyle="1">
    <w:name w:val="Название Знак"/>
    <w:link w:val="657"/>
    <w:uiPriority w:val="10"/>
    <w:rPr>
      <w:sz w:val="48"/>
      <w:szCs w:val="48"/>
    </w:rPr>
  </w:style>
  <w:style w:type="paragraph" w:styleId="659">
    <w:name w:val="Subtitle"/>
    <w:basedOn w:val="635"/>
    <w:next w:val="635"/>
    <w:link w:val="660"/>
    <w:uiPriority w:val="11"/>
    <w:qFormat/>
    <w:pPr>
      <w:spacing w:before="200"/>
    </w:pPr>
    <w:rPr>
      <w:sz w:val="24"/>
      <w:szCs w:val="24"/>
    </w:rPr>
  </w:style>
  <w:style w:type="character" w:styleId="660" w:customStyle="1">
    <w:name w:val="Подзаголовок Знак"/>
    <w:link w:val="659"/>
    <w:uiPriority w:val="11"/>
    <w:rPr>
      <w:sz w:val="24"/>
      <w:szCs w:val="24"/>
    </w:rPr>
  </w:style>
  <w:style w:type="paragraph" w:styleId="661">
    <w:name w:val="Quote"/>
    <w:basedOn w:val="635"/>
    <w:next w:val="635"/>
    <w:link w:val="662"/>
    <w:uiPriority w:val="29"/>
    <w:qFormat/>
    <w:pPr>
      <w:ind w:left="720" w:right="720"/>
    </w:pPr>
    <w:rPr>
      <w:i/>
    </w:rPr>
  </w:style>
  <w:style w:type="character" w:styleId="662" w:customStyle="1">
    <w:name w:val="Цитата 2 Знак"/>
    <w:link w:val="661"/>
    <w:uiPriority w:val="29"/>
    <w:rPr>
      <w:i/>
    </w:rPr>
  </w:style>
  <w:style w:type="paragraph" w:styleId="663">
    <w:name w:val="Intense Quote"/>
    <w:basedOn w:val="635"/>
    <w:next w:val="635"/>
    <w:link w:val="66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4" w:customStyle="1">
    <w:name w:val="Выделенная цитата Знак"/>
    <w:link w:val="663"/>
    <w:uiPriority w:val="30"/>
    <w:rPr>
      <w:i/>
    </w:rPr>
  </w:style>
  <w:style w:type="paragraph" w:styleId="665">
    <w:name w:val="Header"/>
    <w:basedOn w:val="635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 w:customStyle="1">
    <w:name w:val="Верхний колонтитул Знак"/>
    <w:link w:val="665"/>
    <w:uiPriority w:val="99"/>
  </w:style>
  <w:style w:type="paragraph" w:styleId="667">
    <w:name w:val="Footer"/>
    <w:basedOn w:val="635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 w:customStyle="1">
    <w:name w:val="Footer Char"/>
    <w:uiPriority w:val="99"/>
  </w:style>
  <w:style w:type="paragraph" w:styleId="669">
    <w:name w:val="Caption"/>
    <w:basedOn w:val="635"/>
    <w:next w:val="635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670" w:customStyle="1">
    <w:name w:val="Нижний колонтитул Знак"/>
    <w:link w:val="667"/>
    <w:uiPriority w:val="99"/>
  </w:style>
  <w:style w:type="table" w:styleId="671">
    <w:name w:val="Table Grid"/>
    <w:basedOn w:val="64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2" w:customStyle="1">
    <w:name w:val="Table Grid Light"/>
    <w:basedOn w:val="64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73">
    <w:name w:val="Plain Table 1"/>
    <w:basedOn w:val="64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2"/>
    <w:basedOn w:val="64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3"/>
    <w:basedOn w:val="6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6">
    <w:name w:val="Plain Table 4"/>
    <w:basedOn w:val="6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Plain Table 5"/>
    <w:basedOn w:val="6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8">
    <w:name w:val="Grid Table 1 Light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 w:customStyle="1">
    <w:name w:val="Grid Table 1 Light - Accent 1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 w:customStyle="1">
    <w:name w:val="Grid Table 1 Light - Accent 2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 w:customStyle="1">
    <w:name w:val="Grid Table 1 Light - Accent 3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 w:customStyle="1">
    <w:name w:val="Grid Table 1 Light - Accent 4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 w:customStyle="1">
    <w:name w:val="Grid Table 1 Light - Accent 5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 w:customStyle="1">
    <w:name w:val="Grid Table 1 Light - Accent 6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2"/>
    <w:basedOn w:val="6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 w:customStyle="1">
    <w:name w:val="Grid Table 2 - Accent 1"/>
    <w:basedOn w:val="6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 w:customStyle="1">
    <w:name w:val="Grid Table 2 - Accent 2"/>
    <w:basedOn w:val="6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 w:customStyle="1">
    <w:name w:val="Grid Table 2 - Accent 3"/>
    <w:basedOn w:val="6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 w:customStyle="1">
    <w:name w:val="Grid Table 2 - Accent 4"/>
    <w:basedOn w:val="6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 w:customStyle="1">
    <w:name w:val="Grid Table 2 - Accent 5"/>
    <w:basedOn w:val="6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 w:customStyle="1">
    <w:name w:val="Grid Table 2 - Accent 6"/>
    <w:basedOn w:val="6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"/>
    <w:basedOn w:val="6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 w:customStyle="1">
    <w:name w:val="Grid Table 3 - Accent 1"/>
    <w:basedOn w:val="6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Grid Table 3 - Accent 2"/>
    <w:basedOn w:val="6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3 - Accent 3"/>
    <w:basedOn w:val="6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3 - Accent 4"/>
    <w:basedOn w:val="6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3 - Accent 5"/>
    <w:basedOn w:val="6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3 - Accent 6"/>
    <w:basedOn w:val="6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4"/>
    <w:basedOn w:val="6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 w:customStyle="1">
    <w:name w:val="Grid Table 4 - Accent 1"/>
    <w:basedOn w:val="6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01" w:customStyle="1">
    <w:name w:val="Grid Table 4 - Accent 2"/>
    <w:basedOn w:val="6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02" w:customStyle="1">
    <w:name w:val="Grid Table 4 - Accent 3"/>
    <w:basedOn w:val="6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03" w:customStyle="1">
    <w:name w:val="Grid Table 4 - Accent 4"/>
    <w:basedOn w:val="6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04" w:customStyle="1">
    <w:name w:val="Grid Table 4 - Accent 5"/>
    <w:basedOn w:val="6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05" w:customStyle="1">
    <w:name w:val="Grid Table 4 - Accent 6"/>
    <w:basedOn w:val="6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06">
    <w:name w:val="Grid Table 5 Dark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07" w:customStyle="1">
    <w:name w:val="Grid Table 5 Dark- Accent 1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08" w:customStyle="1">
    <w:name w:val="Grid Table 5 Dark - Accent 2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09" w:customStyle="1">
    <w:name w:val="Grid Table 5 Dark - Accent 3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10" w:customStyle="1">
    <w:name w:val="Grid Table 5 Dark- Accent 4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11" w:customStyle="1">
    <w:name w:val="Grid Table 5 Dark - Accent 5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12" w:customStyle="1">
    <w:name w:val="Grid Table 5 Dark - Accent 6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13">
    <w:name w:val="Grid Table 6 Colorful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4" w:customStyle="1">
    <w:name w:val="Grid Table 6 Colorful - Accent 1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15" w:customStyle="1">
    <w:name w:val="Grid Table 6 Colorful - Accent 2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16" w:customStyle="1">
    <w:name w:val="Grid Table 6 Colorful - Accent 3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17" w:customStyle="1">
    <w:name w:val="Grid Table 6 Colorful - Accent 4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18" w:customStyle="1">
    <w:name w:val="Grid Table 6 Colorful - Accent 5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19" w:customStyle="1">
    <w:name w:val="Grid Table 6 Colorful - Accent 6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20">
    <w:name w:val="Grid Table 7 Colorful"/>
    <w:basedOn w:val="6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7 Colorful - Accent 1"/>
    <w:basedOn w:val="6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7 Colorful - Accent 2"/>
    <w:basedOn w:val="6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7 Colorful - Accent 3"/>
    <w:basedOn w:val="6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7 Colorful - Accent 4"/>
    <w:basedOn w:val="6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7 Colorful - Accent 5"/>
    <w:basedOn w:val="6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7 Colorful - Accent 6"/>
    <w:basedOn w:val="6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"/>
    <w:basedOn w:val="6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List Table 1 Light - Accent 1"/>
    <w:basedOn w:val="6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List Table 1 Light - Accent 2"/>
    <w:basedOn w:val="6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List Table 1 Light - Accent 3"/>
    <w:basedOn w:val="6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List Table 1 Light - Accent 4"/>
    <w:basedOn w:val="6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List Table 1 Light - Accent 5"/>
    <w:basedOn w:val="6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List Table 1 Light - Accent 6"/>
    <w:basedOn w:val="6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2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5" w:customStyle="1">
    <w:name w:val="List Table 2 - Accent 1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36" w:customStyle="1">
    <w:name w:val="List Table 2 - Accent 2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37" w:customStyle="1">
    <w:name w:val="List Table 2 - Accent 3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38" w:customStyle="1">
    <w:name w:val="List Table 2 - Accent 4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39" w:customStyle="1">
    <w:name w:val="List Table 2 - Accent 5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40" w:customStyle="1">
    <w:name w:val="List Table 2 - Accent 6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41">
    <w:name w:val="List Table 3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List Table 3 - Accent 1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List Table 3 - Accent 2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List Table 3 - Accent 3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List Table 3 - Accent 4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List Table 3 - Accent 5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List Table 3 - Accent 6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4 - Accent 1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4 - Accent 2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4 - Accent 3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4 - Accent 4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4 - Accent 5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4 - Accent 6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5 Dark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6" w:customStyle="1">
    <w:name w:val="List Table 5 Dark - Accent 1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7" w:customStyle="1">
    <w:name w:val="List Table 5 Dark - Accent 2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8" w:customStyle="1">
    <w:name w:val="List Table 5 Dark - Accent 3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9" w:customStyle="1">
    <w:name w:val="List Table 5 Dark - Accent 4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0" w:customStyle="1">
    <w:name w:val="List Table 5 Dark - Accent 5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1" w:customStyle="1">
    <w:name w:val="List Table 5 Dark - Accent 6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2">
    <w:name w:val="List Table 6 Colorful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3" w:customStyle="1">
    <w:name w:val="List Table 6 Colorful - Accent 1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64" w:customStyle="1">
    <w:name w:val="List Table 6 Colorful - Accent 2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65" w:customStyle="1">
    <w:name w:val="List Table 6 Colorful - Accent 3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66" w:customStyle="1">
    <w:name w:val="List Table 6 Colorful - Accent 4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67" w:customStyle="1">
    <w:name w:val="List Table 6 Colorful - Accent 5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68" w:customStyle="1">
    <w:name w:val="List Table 6 Colorful - Accent 6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69">
    <w:name w:val="List Table 7 Colorful"/>
    <w:basedOn w:val="6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7 Colorful - Accent 1"/>
    <w:basedOn w:val="6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7 Colorful - Accent 2"/>
    <w:basedOn w:val="6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7 Colorful - Accent 3"/>
    <w:basedOn w:val="6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7 Colorful - Accent 4"/>
    <w:basedOn w:val="6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7 Colorful - Accent 5"/>
    <w:basedOn w:val="6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7 Colorful - Accent 6"/>
    <w:basedOn w:val="6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ned - Accent"/>
    <w:basedOn w:val="6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77" w:customStyle="1">
    <w:name w:val="Lined - Accent 1"/>
    <w:basedOn w:val="6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78" w:customStyle="1">
    <w:name w:val="Lined - Accent 2"/>
    <w:basedOn w:val="6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79" w:customStyle="1">
    <w:name w:val="Lined - Accent 3"/>
    <w:basedOn w:val="6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80" w:customStyle="1">
    <w:name w:val="Lined - Accent 4"/>
    <w:basedOn w:val="6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81" w:customStyle="1">
    <w:name w:val="Lined - Accent 5"/>
    <w:basedOn w:val="6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82" w:customStyle="1">
    <w:name w:val="Lined - Accent 6"/>
    <w:basedOn w:val="6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83" w:customStyle="1">
    <w:name w:val="Bordered &amp; Lined - Accent"/>
    <w:basedOn w:val="6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4" w:customStyle="1">
    <w:name w:val="Bordered &amp; Lined - Accent 1"/>
    <w:basedOn w:val="6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85" w:customStyle="1">
    <w:name w:val="Bordered &amp; Lined - Accent 2"/>
    <w:basedOn w:val="6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86" w:customStyle="1">
    <w:name w:val="Bordered &amp; Lined - Accent 3"/>
    <w:basedOn w:val="6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87" w:customStyle="1">
    <w:name w:val="Bordered &amp; Lined - Accent 4"/>
    <w:basedOn w:val="6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88" w:customStyle="1">
    <w:name w:val="Bordered &amp; Lined - Accent 5"/>
    <w:basedOn w:val="6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89" w:customStyle="1">
    <w:name w:val="Bordered &amp; Lined - Accent 6"/>
    <w:basedOn w:val="6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90" w:customStyle="1">
    <w:name w:val="Bordered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91" w:customStyle="1">
    <w:name w:val="Bordered - Accent 1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792" w:customStyle="1">
    <w:name w:val="Bordered - Accent 2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793" w:customStyle="1">
    <w:name w:val="Bordered - Accent 3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794" w:customStyle="1">
    <w:name w:val="Bordered - Accent 4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795" w:customStyle="1">
    <w:name w:val="Bordered - Accent 5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796" w:customStyle="1">
    <w:name w:val="Bordered - Accent 6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797">
    <w:name w:val="Hyperlink"/>
    <w:uiPriority w:val="99"/>
    <w:unhideWhenUsed/>
    <w:rPr>
      <w:color w:val="0563c1" w:themeColor="hyperlink"/>
      <w:u w:val="single"/>
    </w:rPr>
  </w:style>
  <w:style w:type="paragraph" w:styleId="798">
    <w:name w:val="footnote text"/>
    <w:basedOn w:val="635"/>
    <w:link w:val="799"/>
    <w:uiPriority w:val="99"/>
    <w:semiHidden/>
    <w:unhideWhenUsed/>
    <w:pPr>
      <w:spacing w:after="40" w:line="240" w:lineRule="auto"/>
    </w:pPr>
    <w:rPr>
      <w:sz w:val="18"/>
    </w:rPr>
  </w:style>
  <w:style w:type="character" w:styleId="799" w:customStyle="1">
    <w:name w:val="Текст сноски Знак"/>
    <w:link w:val="798"/>
    <w:uiPriority w:val="99"/>
    <w:rPr>
      <w:sz w:val="18"/>
    </w:rPr>
  </w:style>
  <w:style w:type="character" w:styleId="800">
    <w:name w:val="footnote reference"/>
    <w:uiPriority w:val="99"/>
    <w:unhideWhenUsed/>
    <w:rPr>
      <w:vertAlign w:val="superscript"/>
    </w:rPr>
  </w:style>
  <w:style w:type="paragraph" w:styleId="801">
    <w:name w:val="endnote text"/>
    <w:basedOn w:val="635"/>
    <w:link w:val="802"/>
    <w:uiPriority w:val="99"/>
    <w:semiHidden/>
    <w:unhideWhenUsed/>
    <w:pPr>
      <w:spacing w:after="0" w:line="240" w:lineRule="auto"/>
    </w:pPr>
    <w:rPr>
      <w:sz w:val="20"/>
    </w:rPr>
  </w:style>
  <w:style w:type="character" w:styleId="802" w:customStyle="1">
    <w:name w:val="Текст концевой сноски Знак"/>
    <w:link w:val="801"/>
    <w:uiPriority w:val="99"/>
    <w:rPr>
      <w:sz w:val="20"/>
    </w:rPr>
  </w:style>
  <w:style w:type="character" w:styleId="803">
    <w:name w:val="endnote reference"/>
    <w:uiPriority w:val="99"/>
    <w:semiHidden/>
    <w:unhideWhenUsed/>
    <w:rPr>
      <w:vertAlign w:val="superscript"/>
    </w:rPr>
  </w:style>
  <w:style w:type="paragraph" w:styleId="804">
    <w:name w:val="toc 1"/>
    <w:basedOn w:val="635"/>
    <w:next w:val="635"/>
    <w:uiPriority w:val="39"/>
    <w:unhideWhenUsed/>
    <w:pPr>
      <w:spacing w:after="57"/>
    </w:pPr>
  </w:style>
  <w:style w:type="paragraph" w:styleId="805">
    <w:name w:val="toc 2"/>
    <w:basedOn w:val="635"/>
    <w:next w:val="635"/>
    <w:uiPriority w:val="39"/>
    <w:unhideWhenUsed/>
    <w:pPr>
      <w:ind w:left="283"/>
      <w:spacing w:after="57"/>
    </w:pPr>
  </w:style>
  <w:style w:type="paragraph" w:styleId="806">
    <w:name w:val="toc 3"/>
    <w:basedOn w:val="635"/>
    <w:next w:val="635"/>
    <w:uiPriority w:val="39"/>
    <w:unhideWhenUsed/>
    <w:pPr>
      <w:ind w:left="567"/>
      <w:spacing w:after="57"/>
    </w:pPr>
  </w:style>
  <w:style w:type="paragraph" w:styleId="807">
    <w:name w:val="toc 4"/>
    <w:basedOn w:val="635"/>
    <w:next w:val="635"/>
    <w:uiPriority w:val="39"/>
    <w:unhideWhenUsed/>
    <w:pPr>
      <w:ind w:left="850"/>
      <w:spacing w:after="57"/>
    </w:pPr>
  </w:style>
  <w:style w:type="paragraph" w:styleId="808">
    <w:name w:val="toc 5"/>
    <w:basedOn w:val="635"/>
    <w:next w:val="635"/>
    <w:uiPriority w:val="39"/>
    <w:unhideWhenUsed/>
    <w:pPr>
      <w:ind w:left="1134"/>
      <w:spacing w:after="57"/>
    </w:pPr>
  </w:style>
  <w:style w:type="paragraph" w:styleId="809">
    <w:name w:val="toc 6"/>
    <w:basedOn w:val="635"/>
    <w:next w:val="635"/>
    <w:uiPriority w:val="39"/>
    <w:unhideWhenUsed/>
    <w:pPr>
      <w:ind w:left="1417"/>
      <w:spacing w:after="57"/>
    </w:pPr>
  </w:style>
  <w:style w:type="paragraph" w:styleId="810">
    <w:name w:val="toc 7"/>
    <w:basedOn w:val="635"/>
    <w:next w:val="635"/>
    <w:uiPriority w:val="39"/>
    <w:unhideWhenUsed/>
    <w:pPr>
      <w:ind w:left="1701"/>
      <w:spacing w:after="57"/>
    </w:pPr>
  </w:style>
  <w:style w:type="paragraph" w:styleId="811">
    <w:name w:val="toc 8"/>
    <w:basedOn w:val="635"/>
    <w:next w:val="635"/>
    <w:uiPriority w:val="39"/>
    <w:unhideWhenUsed/>
    <w:pPr>
      <w:ind w:left="1984"/>
      <w:spacing w:after="57"/>
    </w:pPr>
  </w:style>
  <w:style w:type="paragraph" w:styleId="812">
    <w:name w:val="toc 9"/>
    <w:basedOn w:val="635"/>
    <w:next w:val="635"/>
    <w:uiPriority w:val="39"/>
    <w:unhideWhenUsed/>
    <w:pPr>
      <w:ind w:left="2268"/>
      <w:spacing w:after="57"/>
    </w:pPr>
  </w:style>
  <w:style w:type="paragraph" w:styleId="813">
    <w:name w:val="TOC Heading"/>
    <w:uiPriority w:val="39"/>
    <w:unhideWhenUsed/>
  </w:style>
  <w:style w:type="paragraph" w:styleId="814">
    <w:name w:val="table of figures"/>
    <w:basedOn w:val="635"/>
    <w:next w:val="635"/>
    <w:uiPriority w:val="99"/>
    <w:unhideWhenUsed/>
    <w:pPr>
      <w:spacing w:after="0"/>
    </w:pPr>
  </w:style>
  <w:style w:type="paragraph" w:styleId="815">
    <w:name w:val="No Spacing"/>
    <w:basedOn w:val="635"/>
    <w:uiPriority w:val="1"/>
    <w:qFormat/>
    <w:pPr>
      <w:spacing w:after="0" w:line="240" w:lineRule="auto"/>
    </w:pPr>
  </w:style>
  <w:style w:type="paragraph" w:styleId="816">
    <w:name w:val="List Paragraph"/>
    <w:basedOn w:val="635"/>
    <w:uiPriority w:val="34"/>
    <w:qFormat/>
    <w:pPr>
      <w:contextualSpacing/>
      <w:ind w:left="720"/>
    </w:pPr>
  </w:style>
  <w:style w:type="paragraph" w:styleId="817" w:customStyle="1">
    <w:name w:val="Стандартный HTML1"/>
    <w:uiPriority w:val="99"/>
    <w:unhideWhenUsed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created xsi:type="dcterms:W3CDTF">2023-10-09T09:53:00Z</dcterms:created>
  <dcterms:modified xsi:type="dcterms:W3CDTF">2023-10-09T11:43:20Z</dcterms:modified>
</cp:coreProperties>
</file>