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A19" w:rsidRDefault="00442A19" w:rsidP="00442A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17</w:t>
      </w:r>
    </w:p>
    <w:p w:rsidR="00442A19" w:rsidRDefault="00442A19" w:rsidP="00442A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государственной программе</w:t>
      </w:r>
    </w:p>
    <w:p w:rsidR="00442A19" w:rsidRDefault="00442A19" w:rsidP="00442A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Ханты-Мансийского автономного округа - Югры</w:t>
      </w:r>
    </w:p>
    <w:p w:rsidR="00442A19" w:rsidRDefault="00442A19" w:rsidP="00442A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"Развитие агропромышленного комплекса"</w:t>
      </w:r>
    </w:p>
    <w:p w:rsidR="00442A19" w:rsidRDefault="00442A19" w:rsidP="00442A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A19" w:rsidRDefault="00442A19" w:rsidP="00442A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ПОРЯДОК</w:t>
      </w:r>
    </w:p>
    <w:p w:rsidR="00442A19" w:rsidRDefault="00442A19" w:rsidP="00442A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РАСЧЕТА И ПРЕДОСТАВЛЕНИЯ СУБСИДИЙ НА ПОДДЕРЖКУ МАЛЫХ ФОРМ</w:t>
      </w:r>
    </w:p>
    <w:p w:rsidR="00442A19" w:rsidRDefault="00442A19" w:rsidP="00442A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ХОЗЯЙСТВОВАНИЯ, НА РАЗВИТИЕ МАТЕРИАЛЬНО-ТЕХНИЧЕСКОЙ БАЗЫ</w:t>
      </w:r>
    </w:p>
    <w:p w:rsidR="00442A19" w:rsidRDefault="00442A19" w:rsidP="00442A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(ЗА ИСКЛЮЧЕНИЕМ ЛИЧНЫХ ПОДСОБНЫХ ХОЗЯЙСТВ) (ДАЛЕЕ - ПОРЯДОК)</w:t>
      </w:r>
    </w:p>
    <w:p w:rsidR="00442A19" w:rsidRDefault="00442A19" w:rsidP="00442A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A19" w:rsidRDefault="00442A19" w:rsidP="00442A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I. Условия предоставления и размер субсидий</w:t>
      </w:r>
    </w:p>
    <w:p w:rsidR="00442A19" w:rsidRDefault="00442A19" w:rsidP="00442A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A19" w:rsidRDefault="00442A19" w:rsidP="00442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Порядок определяет правила расчета и предоставления субсидий для реализации мероприятия 2.3 "Государственная поддержка малых форм хозяйствования, создания и модернизации объектов агропромышленного комплекса, приобретения техники и оборудования"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подпрограммы 2</w:t>
        </w:r>
      </w:hyperlink>
      <w:r>
        <w:rPr>
          <w:rFonts w:ascii="Arial" w:hAnsi="Arial" w:cs="Arial"/>
          <w:sz w:val="20"/>
          <w:szCs w:val="20"/>
        </w:rPr>
        <w:t xml:space="preserve"> "Развитие отрасли животноводства" на поддержку малых форм хозяйствования, на развитие материально-технической базы (за исключением личных подсобных хозяйств) (далее - субсидии) из бюджетов муниципальных образований за счет субвенций из бюджета автономного округа.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13"/>
      <w:bookmarkEnd w:id="0"/>
      <w:r>
        <w:rPr>
          <w:rFonts w:ascii="Arial" w:hAnsi="Arial" w:cs="Arial"/>
          <w:sz w:val="20"/>
          <w:szCs w:val="20"/>
        </w:rPr>
        <w:t>1.2. Субсидии предоставляются органами местного самоуправления муниципальных образований автономного округа (далее - Уполномоченный орган) с целью возмещения части затрат (недополученных доходов) по следующим направлениям: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капитальное строительство сельскохозяйственных объектов, объектов перерабатывающих производств сельскохозяйственной продукции;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модернизация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приобретение сельскохозяйственной техники из перечня, утвержденного Департаментом промышленности автономного округа (далее - Департамент), оборудования, средств механизации и автоматизации сельскохозяйственных производств;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приобретение оборудования для перерабатывающих производств сельскохозяйственной продукции;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строительство, модернизация,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продукции;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приобретение мобильных высокотехнологичных убойных пунктов, с целью сбора эндокринно-ферментного и специального сырья при убое оленей (для оленеводческих организаций, занимающихся первичной переработкой мяса, иных продуктов убоя, побочного сырья (субпродуктов, крови, рогов, кожевенного и другого технического сырья)) (для юридических лиц - оленеводческих организаций).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20"/>
      <w:bookmarkEnd w:id="1"/>
      <w:r>
        <w:rPr>
          <w:rFonts w:ascii="Arial" w:hAnsi="Arial" w:cs="Arial"/>
          <w:sz w:val="20"/>
          <w:szCs w:val="20"/>
        </w:rPr>
        <w:t>1.3. Субсидии предоставляются сельскохозяйственным товаропроизводителям: крестьянским (фермерским) хозяйствам; сельскохозяйственным потребительским и производственным кооперативам; индивидуальным предпринимателям; юридическим лицам независимо от организационно-правовых форм - оленеводческим организациям (далее - Получатели).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Юридическим лицам независимо от организационно-правовых форм - оленеводческим организациям субсидии предоставляются на приобретение мобильных высокотехнологичных убойных пунктов, с целью сбора эндокринно-ферментного и специального сырья при убое оленей.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целях предоставления субсидии применяются следующие понятия: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сельскохозяйственный объект - объект капитального строительства, предназначенный для содержания и хозяйственного использования сельскохозяйственных животных (крупного или мелкого рогатого скота, свиней, лошадей, сельскохозяйственной птицы (за исключением экзотических пород), теплицы круглогодичного выращивания овощных и зеленных культур - с целью производства сельскохозяйственной продукции для последующей реализации, объект капитального строительства, предназначенный для </w:t>
      </w:r>
      <w:r>
        <w:rPr>
          <w:rFonts w:ascii="Arial" w:hAnsi="Arial" w:cs="Arial"/>
          <w:sz w:val="20"/>
          <w:szCs w:val="20"/>
        </w:rPr>
        <w:lastRenderedPageBreak/>
        <w:t>хозяйственного использования в целях хранения овощей (картофеля) и соответствующий следующим характеристикам: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общая полезная площадь - не менее 650 метров квадратных (для животноводческих объектов и теплиц круглогодичного выращивания овощных и зеленных культур);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наличие действующих механизированных или автоматизированных систем поения и кормления сельскохозяйственных животных, уборки навоза (для животноводческих объектов), управления микроклиматом при подключении к электроснабжению, водоснабжению, системе канализации или утилизации навоза (для животноводческих объектов);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наличие действующей механизированной или автоматизированной системы доения (для крупного или мелкого рогатого скота молочной специализации) при подключении к электроснабжению, водоснабжению;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наличие действующих механизированных или автоматизированных систем управления микроклиматом при подключении к электроснабжению (для овощехранилищ (картофелехранилищ));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наличие действующих автоматизированных систем полива и подкормки, управления микроклиматом при подключении к электроснабжению, водоснабжению (для теплиц круглогодичного выращивания овощных и зеленных культур);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вместимость не менее 50 тонн продукции (для овощехранилищ (картофелехранилищ)).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Объект перерабатывающих производств сельскохозяйственной продукции - объект капитального строительства, предназначенный для первичной и (или) последующей промышленной переработки сельскохозяйственной продукции, произведенной на территории автономного округа, для последующей реализации и соответствующий следующим характеристикам: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количество наименований производимой пищевой продукции, имеющей действующую декларацию о соответствии (сертификат соответствия), произведенной из сельскохозяйственного сырья - не менее 10 единиц;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общая полезная площадь - не менее 150 метров квадратных;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наличие действующего подключения к электроснабжению, водоснабжению, системе канализации или утилизации отходов;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наличие действующего санитарно-эпидемиологического заключения соответствующего территориального подразделения Федеральной службы по надзору в сфере защиты прав потребителей и благополучия человека или действующего заключения о проведении санитарно-эпидемиологической экспертизы о соответствии требованиям санитарных норм и правил.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Мобильный высокотехнологичный убойный пункт, с целью сбора эндокринно-ферментного и специального сырья при убое оленей: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наличие действующих механизированных или автоматизированных систем, предназначенных для убоя оленей на месте их выращивания;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наличие оборудования для сбора и хранения эндокринно-ферментного и специального сырья.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Модернизация - комплекс мероприятий, предусматривающий обновление функционально устаревшего планировочного и (или) технологического решения существующего объекта, которые приводят к улучшению (повышению) первоначально принятых нормативных показателей функционирования объекта, его технического уровня и появлению у него новых экономических характеристик, превышающих первоначальные на 30 и более процентов.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1.4. Субсидии предоставляются в размере 50 процентов от произведенных фактических затрат, но не более 3000 тыс. рублей на один объект капитального строительства, электроснабжения, водоснабжения, газоснабжения, их модернизации; не более 3000 тыс. рублей на один мобильный высокотехнологичный убойный пункт, с целью сбора эндокринно-ферментного и специального сырья при убое оленей - для юридических лиц - оленеводческих организаций; не более 500 тыс. рублей на приобретение одного комплекта сельскохозяйственного оборудования, одной единицы или одного комплекта оборудования для </w:t>
      </w:r>
      <w:r>
        <w:rPr>
          <w:rFonts w:ascii="Arial" w:hAnsi="Arial" w:cs="Arial"/>
          <w:sz w:val="20"/>
          <w:szCs w:val="20"/>
        </w:rPr>
        <w:lastRenderedPageBreak/>
        <w:t>перерабатывающих производств сельскохозяйственной продукции; не более 1000 тыс. рублей на приобретение одной единицы сельскохозяйственной техники, средств механизации, автоматизации сельскохозяйственных производств.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Предоставленная субсидия не может быть использована Получателем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операций по доставке и уплате обязательных таможенных платежей.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1.5. Объем субсидий, предоставляемых Уполномоченным органом в текущем финансовом году </w:t>
      </w:r>
      <w:proofErr w:type="gramStart"/>
      <w:r>
        <w:rPr>
          <w:rFonts w:ascii="Arial" w:hAnsi="Arial" w:cs="Arial"/>
          <w:sz w:val="20"/>
          <w:szCs w:val="20"/>
        </w:rPr>
        <w:t>каждому Получателю</w:t>
      </w:r>
      <w:proofErr w:type="gramEnd"/>
      <w:r>
        <w:rPr>
          <w:rFonts w:ascii="Arial" w:hAnsi="Arial" w:cs="Arial"/>
          <w:sz w:val="20"/>
          <w:szCs w:val="20"/>
        </w:rPr>
        <w:t xml:space="preserve"> рассчитывается по формуле:</w:t>
      </w:r>
    </w:p>
    <w:p w:rsidR="00442A19" w:rsidRDefault="00442A19" w:rsidP="00442A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A19" w:rsidRDefault="00442A19" w:rsidP="00442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0"/>
          <w:sz w:val="20"/>
          <w:szCs w:val="20"/>
          <w:lang w:eastAsia="ru-RU"/>
        </w:rPr>
        <w:drawing>
          <wp:inline distT="0" distB="0" distL="0" distR="0">
            <wp:extent cx="1399540" cy="389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A19" w:rsidRDefault="00442A19" w:rsidP="00442A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A19" w:rsidRDefault="00442A19" w:rsidP="00442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Vi</w:t>
      </w:r>
      <w:proofErr w:type="spellEnd"/>
      <w:r>
        <w:rPr>
          <w:rFonts w:ascii="Arial" w:hAnsi="Arial" w:cs="Arial"/>
          <w:sz w:val="20"/>
          <w:szCs w:val="20"/>
        </w:rPr>
        <w:t xml:space="preserve"> - объем субсидий на поддержку малых форм хозяйствования в текущем финансовом году, предоставляемых Уполномоченным органом для отдельного Получателя;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Vis</w:t>
      </w:r>
      <w:proofErr w:type="spellEnd"/>
      <w:r>
        <w:rPr>
          <w:rFonts w:ascii="Arial" w:hAnsi="Arial" w:cs="Arial"/>
          <w:sz w:val="20"/>
          <w:szCs w:val="20"/>
        </w:rPr>
        <w:t xml:space="preserve"> - объем субсидий на поддержку малых форм хозяйствования в текущем финансовом году на основании заявления отдельного Получателя;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Vмоs</w:t>
      </w:r>
      <w:proofErr w:type="spellEnd"/>
      <w:r>
        <w:rPr>
          <w:rFonts w:ascii="Arial" w:hAnsi="Arial" w:cs="Arial"/>
          <w:sz w:val="20"/>
          <w:szCs w:val="20"/>
        </w:rPr>
        <w:t xml:space="preserve"> - общий объем субсидий на поддержку малых форм хозяйствования в текущем финансовом году на основании заявлений всех Получателей отдельного муниципального образования;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Vмо</w:t>
      </w:r>
      <w:proofErr w:type="spellEnd"/>
      <w:r>
        <w:rPr>
          <w:rFonts w:ascii="Arial" w:hAnsi="Arial" w:cs="Arial"/>
          <w:sz w:val="20"/>
          <w:szCs w:val="20"/>
        </w:rPr>
        <w:t xml:space="preserve"> - объем субвенций, предоставляемых отдельному муниципальному образованию из бюджета автономного округа для осуществления переданного полномочия на поддержку малых форм хозяйствования.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1.6. Основанием для перечисления субсидии является соглашение о предоставлении субсидии (далее - Соглашение), заключенное между Уполномоченным органом и Получателем.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1.7. Соглашение заключается по форме, установленной финансовым органом муниципального образования автономного округа.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1.8. Соглашение должно содержать следующие положения: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годовой размер предоставляемой субсидии в текущем году;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значения показателей результативности использования субсидии;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направления расходования субсидии;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обязательство Получателя о целевом использовании построенного, приобретенного, модернизированного объекта капитального строительства, объекта электроснабжения, водоснабжения, газоснабжения, техники и оборудования в течение первых 5 лет;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согласие Получателя на осуществление Уполномоченным органом и органами государственного (муниципального) финансового контроля проверок соблюдения Получателем целей, условий и порядка предоставления субсидии;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порядок контроля соблюдения Получателем условий Соглашения;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порядок, сроки и состав отчетности Получателя об использовании субсидии;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расчет размера штрафных санкций;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План контрольных мероприятий.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1.9. Уполномоченный орган формирует единый список Получателей субсидий на текущий год в хронологической последовательности, в соответствии с датой и временем регистрации заявлений.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1.10. Уполномоченный орган не позднее 20 числа месяца, следующего за отчетным кварталом, представляет в Департамент отчеты об осуществлении переданного отдельного государственного полномочия по мероприятиям государственной поддержки по форме, устанавливаемой Департаментом.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3"/>
      <w:bookmarkEnd w:id="2"/>
      <w:r>
        <w:rPr>
          <w:rFonts w:ascii="Arial" w:hAnsi="Arial" w:cs="Arial"/>
          <w:sz w:val="20"/>
          <w:szCs w:val="20"/>
        </w:rPr>
        <w:t>1.11. Требования, которым должны соответствовать Получатели на 15 число месяца, предшествующего месяцу регистрации заявления о предоставлении субсидии: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отсутствие просроченной задолженности по возврату в бюджет автономного округа,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бюджетной системы Российской Федерации, из которого планируется предоставление субсидии в соответствии с Порядком;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Получатели - юридические лица не должны находиться в процессе реорганизации, ликвидации, банкротства, а Получатели - индивидуальные предприниматели не должны прекратить деятельность в качестве индивидуального предпринимателя;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Получатели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Получатели не должны получать средства из бюджета автономного округа, на основании иных нормативных правовых актов или муниципальных правовых актов на цели, указанные в </w:t>
      </w:r>
      <w:hyperlink w:anchor="Par13" w:history="1">
        <w:r>
          <w:rPr>
            <w:rFonts w:ascii="Arial" w:hAnsi="Arial" w:cs="Arial"/>
            <w:color w:val="0000FF"/>
            <w:sz w:val="20"/>
            <w:szCs w:val="20"/>
          </w:rPr>
          <w:t>пункте 1.2</w:t>
        </w:r>
      </w:hyperlink>
      <w:r>
        <w:rPr>
          <w:rFonts w:ascii="Arial" w:hAnsi="Arial" w:cs="Arial"/>
          <w:sz w:val="20"/>
          <w:szCs w:val="20"/>
        </w:rPr>
        <w:t xml:space="preserve"> Порядка.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наполняемость имеющихся животноводческих помещений (зданий, сооружений) сельскохозяйственными животными (птицей) соответствующего вида менее 90 процентов расчетной вместимости (при предоставлении государственной поддержки на капитальное строительство и модернизацию животноводческих сельскохозяйственных объектов).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70"/>
      <w:bookmarkEnd w:id="3"/>
      <w:r>
        <w:rPr>
          <w:rFonts w:ascii="Arial" w:hAnsi="Arial" w:cs="Arial"/>
          <w:sz w:val="20"/>
          <w:szCs w:val="20"/>
        </w:rPr>
        <w:t>1.12. Критерии отбора Получателей: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регистрация и осуществление Получателем деятельности в автономном округе 12 и более месяцев;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ежегодной обязательной вакцинации и ветеринарных обработок имеющегося поголовья сельскохозяйственных животных (за исключением организаций, осуществляющих деятельность в сфере растениеводства и производства рыбной отрасли);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наличие поголовья сельскохозяйственных животных (за исключением организаций, осуществляющих деятельность в сфере растениеводства и рыбной отрасли продукции).</w:t>
      </w:r>
    </w:p>
    <w:p w:rsidR="00442A19" w:rsidRDefault="00442A19" w:rsidP="00442A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A19" w:rsidRDefault="00442A19" w:rsidP="00442A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II. Правила предоставления субсидии</w:t>
      </w:r>
    </w:p>
    <w:p w:rsidR="00442A19" w:rsidRDefault="00442A19" w:rsidP="00442A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A19" w:rsidRDefault="00442A19" w:rsidP="00442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77"/>
      <w:bookmarkEnd w:id="4"/>
      <w:r>
        <w:rPr>
          <w:rFonts w:ascii="Arial" w:hAnsi="Arial" w:cs="Arial"/>
          <w:sz w:val="20"/>
          <w:szCs w:val="20"/>
        </w:rPr>
        <w:t>2.1. Получатели представляют в Уполномоченный орган: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78"/>
      <w:bookmarkEnd w:id="5"/>
      <w:r>
        <w:rPr>
          <w:rFonts w:ascii="Arial" w:hAnsi="Arial" w:cs="Arial"/>
          <w:sz w:val="20"/>
          <w:szCs w:val="20"/>
        </w:rPr>
        <w:t>2.1.1. На капитальное строительство сельскохозяйственных объектов, объектов перерабатывающих производств сельскохозяйственной продукции; на модернизацию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технологий; на строительство, модернизацию,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продукции: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при выполнении работ подрядным способом: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заявление о предоставлении субсидии;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реквизиты банковского счета Получателя;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справку-расчет субсидии на поддержку малых форм хозяйствования, на развитие материально-технической базы (за исключением личных подсобных хозяйств) по форме, утвержденной Департаментом;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справку-расчет о движении поголовья сельскохозяйственных животных по форме, утвержденной Департаментом (при наличии поголовья сельскохозяйственных животных и (или) птицы);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копии договоров на выполнение проектно-изыскательских работ, строительно-монтажных работ;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копию проектно-сметной документации;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копии актов о приемке выполненных работ (форма КС-2);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копии справок о стоимости выполненных работ и затрат (форма КС-3);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копии документов, подтверждающих оплату выполненных работ;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копии документов, подтверждающих членство в саморегулирующей организации строителей подрядчика, выполнившего работы по капитальному строительству сельскохозяйственных объектов, объектов перерабатывающих производств сельскохозяйственной продукции; модернизации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технологий; на строительство, модернизацию,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продукции, с допуском к видам выполненных работ;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копии сертификатов качества и (или) паспорта (технического формуляра) изделия на строительные материалы, оборудование и комплектующие, использованные при строительстве (модернизации) (за исключением пиломатериалов);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копии документов, подтверждающих понесенные затраты с приложением копий договоров, накладных на приобретение строительных материалов, платежных документов (накладные расходы и плановые накопления в стоимость работ не включаются и не оплачиваются), переданных подрядной организации в соответствии с договором на выполнение строительно-монтажных работ;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при выполнении работ собственными силами: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заявление о предоставлении субсидии;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реквизиты банковского счета Получателя;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справку-расчет субсидии на поддержку малых форм хозяйствования, на развитие материально-технической базы (за исключением личных подсобных хозяйств) по форме, утвержденной Департаментом;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справку-расчет о движении поголовья сельскохозяйственных животных по форме, утвержденной Департаментом (при наличии поголовья сельскохозяйственных животных и (или) птицы);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копии документов, подтверждающих понесенные затраты с приложением копий договоров, накладных на приобретение строительных материалов, платежных документов (накладные расходы и плановые накопления в стоимость работ не включаются и не оплачиваются);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копии сертификатов качества и (или) паспорта (технического формуляра) изделия на строительные материалы, оборудование и комплектующие, использованные при строительстве (модернизации) (за исключением пиломатериалов).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99"/>
      <w:bookmarkEnd w:id="6"/>
      <w:r>
        <w:rPr>
          <w:rFonts w:ascii="Arial" w:hAnsi="Arial" w:cs="Arial"/>
          <w:sz w:val="20"/>
          <w:szCs w:val="20"/>
        </w:rPr>
        <w:t>2.1.2. На приобретение сельскохозяйственной техники и оборудования, средств механизации и автоматизации сельскохозяйственных производств; на приобретение оборудования для перерабатывающих производств сельскохозяйственной продукции, на приобретение мобильных высокотехнологичных убойных пунктов, с целью сбора эндокринно-ферментного и специального сырья при убое оленей: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заявление о предоставлении субсидии;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реквизиты банковского счета Получателя;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справку-расчет субсидии на поддержку малых форм хозяйствования, на развитие материально-технической базы (за исключением личных подсобных хозяйств) по форме, утвержденной Департаментом;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справку-расчет о движении поголовья сельскохозяйственных животных по формам, утвержденным Департаментом (при наличии поголовья сельскохозяйственных животных и (или) птицы);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копии документов, подтверждающих приобретение техники, оборудования, средств механизации и автоматизации (договоры, накладные, акты приема-передачи, платежные документы, подтверждающие фактические затраты);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копию технического паспорта сельскохозяйственной техники (самоходной машины) с отметкой о государственной регистрации, оборудования, средств механизации и автоматизации сельскохозяйственных производств;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копию паспорта транспортного средства (для транспортных средств);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копию свидетельства о регистрации ТС (для транспортных средств).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108"/>
      <w:bookmarkEnd w:id="7"/>
      <w:r>
        <w:rPr>
          <w:rFonts w:ascii="Arial" w:hAnsi="Arial" w:cs="Arial"/>
          <w:sz w:val="20"/>
          <w:szCs w:val="20"/>
        </w:rPr>
        <w:t xml:space="preserve">2.2. Уполномоченный орган самостоятельно в течение 1 рабочего дня запрашивает в порядке межведомственного информационного взаимодействия, установленного Федеральным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consultantplus://offline/ref=02AE37028736FB59F5B3993CBDA6756A6FD9565D1BB3093021408B8924294BB1BD2DFA275334F9627739408B8BJ85FM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законом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от 27 июля 2010 года N 210-ФЗ "Об организации предоставления государственных и муниципальных услуг", по необходимости, следующие документы: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документы об отсутствии задолженности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 государственной регистрации права собственности на построенный или модернизированный объект;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 вводе объекта в эксплуатацию (при необходимости - в соответствии с действующим законодательством);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документы, подтверждающие отсутствие просроченной задолженности по возврату в бюджет автономного округа,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бюджетной системы Российской Федерации, из которого планируется предоставление субсидии в соответствии с Порядком;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документы, подтверждающие проведение ежегодной обязательной вакцинации и ветеринарных обработок имеющегося поголовья сельскохозяйственных животных (для Получателей, имеющих в наличии поголовье сельскохозяйственных животных и птицы);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документы, подтверждающие отсутствие выплат средств бюджета автономного округа, на основании иных нормативных правовых актов или муниципальных правовых актов на цели, указанные в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\l Par13 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пункте 1.2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Порядка;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документы, подтверждающие наполняемость имеющихся животноводческих помещений (зданий, сооружений) сельскохозяйственными животными (птицей) соответствующего вида менее 90 процентов расчетной вместимости (при предоставлении государственной поддержки на капитальное строительство и модернизацию животноводческих сельскохозяйственных объектов).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Указанные документы могут быть представлены Получателем самостоятельно в день подачи заявления на предоставление субсидии.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 Требовать от Получателя представления документов (копий документов), не предусмотренных Порядком, не допускается.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2.4. Документы (копии документов), предусмотренные в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\l Par77 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пункте 2.1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Порядка, представляются в Уполномоченный орган одним из следующих способов: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сформированными в 1 прошнурованный и пронумерованный комплект непосредственно или почтовым отправлением. Наименования, номера и даты всех представляемых Получателем документов, количество листов в них вносятся в опись, составляемую в 2 экземплярах. Первый экземпляр описи с отметкой о дате и должностном лице, принявшем документы, остается у Получателя, второй (копия) прилагается к представленным документам;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через многофункциональный центр предоставления государственных и муниципальных услуг (далее - многофункциональный центр) - сформированными в 1 прошнурованный и пронумерованный комплект непосредственно или почтовым отправлением. Наименования, номера и даты всех представляемых Получателем документов, количество листов в них вносятся в опись, составляемую в 2 экземплярах. Первый экземпляр описи с отметкой о дате и должностном лице, принявшем документы, остается у Получателя, второй (копия) прилагается к представленным документам. Порядок передачи многофункциональным центром принятых заявлений и документов в Уполномоченный орган определяется соглашением, заключенным между Уполномоченным органом и многофункциональным центром;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в электронной форме - подписанные усиленной квалифицированной электронной подписью на адрес электронной почты Уполномоченного органа, или с использованием федеральной государственной информационной системы "Единый портал государственных и муниципальных услуг (функций)" региональной информационной системы "Портал государственных и муниципальных услуг Ханты-Мансийского автономного округа - Югры".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2.5. Уполномоченный орган в течение 5 рабочих дней со дня получения документов, указанных в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\l Par78 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подпунктах 2.1.1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\l Par99 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2.1.2 пункта 2.1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Порядка, осуществляет их проверку на предмет достоверности сведений и направляет поступившие документы на рассмотрение комиссии по предоставлению государственной поддержки сельскохозяйственным товаропроизводителям, действующей при Уполномоченном органе (далее - комиссия). Положение о комиссии и ее состав утверждаются правовым актом Уполномоченного органа. Комиссией в течение 3 рабочих дней со дня поступления на ее рассмотрение документов, указанных в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\l Par78 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подпунктах 2.1.1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\l Par99 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2.1.2 пункта 2.1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\l Par108 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пункте 2.2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Порядка, принимается одно из следующих решений: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предоставлении субсидии;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 отказе в предоставлении субсидии.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 оформляется протоколом заседания комиссии.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выявления противоречий по содержанию между документами, в том числе по обстоятельствам и фактам, указанным в них (сведения, цифровые данные и показатели по деятельности) (далее - выявление противоречий), Уполномоченный орган в течение 3 рабочих дней, с момента их выявления обращается с письменным либо устным запросом к Получателю, в соответствующие государственные органы, органы местного самоуправления и организации, в том числе с выездом к месту нахождения Получателя. В связи с указанными обстоятельствами срок рассмотрения заявления о предоставлении субсидии может быть продлен до 20 рабочих дней. Все материалы по выявленным и устраненным противоречиям, уточнениям прилагаются к материалам заявления Получателя. Выявление противоречий, в представленных Получателем документов, осуществляется Уполномоченным органом в период осуществления их проверки на предмет достоверности, а также в ходе рассмотрения комиссией.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28"/>
      <w:bookmarkEnd w:id="8"/>
      <w:r>
        <w:rPr>
          <w:rFonts w:ascii="Arial" w:hAnsi="Arial" w:cs="Arial"/>
          <w:sz w:val="20"/>
          <w:szCs w:val="20"/>
        </w:rPr>
        <w:t>2.6. В случае принятия решения о предоставлении субсидии Уполномоченный орган в течение 3 рабочих дней со дня принятия решения направляет Получателю подписанное со стороны Уполномоченного органа Соглашение (дополнительное соглашение - применяется при наличии действующего Соглашения) для его подписания лично или посредством почтового отправления.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Получатель в течение 5 рабочих дней с даты получения Соглашения подписывает и представляет его в Уполномоченный орган лично или почтовым отправлением. Получатель, не представивший в Уполномоченный орган подписанное Соглашение в указанный срок (в случае направления посредством почтовой связи срок исчисляется в течение 5 рабочих дней с момента получения Соглашения Получателем до момента его передачи Получателем почтовой организации), считается отказавшимся от получения субсидии.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2.7. В случае принятия решения об отказе в предоставлении субсидии Уполномоченный орган в течение 3 рабочих дней со дня его принятия направляет Получателю уведомление об отказе в предоставлении субсидии с указанием причин отказа (далее - Уведомление).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Уведомление направляется (вручается) Получателю одним из следующих способов: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почтовым отправлением;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форме электронного документа, подписанного усиленной электронной цифровой подписью, посредством электронной почты;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вручается лично при обращении в Уполномоченный орган.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35"/>
      <w:bookmarkEnd w:id="9"/>
      <w:r>
        <w:rPr>
          <w:rFonts w:ascii="Arial" w:hAnsi="Arial" w:cs="Arial"/>
          <w:sz w:val="20"/>
          <w:szCs w:val="20"/>
        </w:rPr>
        <w:t>2.8. Основаниями для отказа в предоставлении субсидии являются: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отсутствие лимитов, предусмотренных для предоставления субсидий в бюджете автономного округа;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непредставление Получателем документов, указанных в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\l Par78 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подпунктах 2.1.1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\l Par99 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2.1.2 пункта 2.1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\l Par128 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пункте 2.6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Порядка;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представление документов с нарушением требований к их оформлению;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выявление в представленных документах сведений, не соответствующих действительности;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несоответствие Получателя требованиям, установленным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\l Par20 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пунктами 1.3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\l Par63 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1.11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\l Par70 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1.12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Порядка;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предоставление Получателю на строительство, приобретение, модернизацию заявленного объекта других видов государственной поддержки, включая грант на развитие малого и среднего предпринимательства, грант на создание и развитие крестьянского (фермерского) хозяйства, грант на развитие семейной животноводческой фермы на базе крестьянского (фермерского) хозяйства;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год изготовления и (или) начала эксплуатации приобретенных сельскохозяйственной техники и оборудования, средств механизации и автоматизации сельскохозяйственных производств, оборудования для перерабатывающих производств сельскохозяйственной продукции ранее отчетного финансового года;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отсутствие государственной регистрации построенных, модернизированных сельскохозяйственных объектов капитального строительства, объектов капитального строительства перерабатывающих производств сельскохозяйственной продукции, объектов электроснабжения, водоснабжения, газоснабжения, обеспечивающих производство и (или) переработку сельскохозяйственной продукции.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2.9. В случае отсутствия оснований, предусмотренных в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\l Par135 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пункте 2.8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Порядка, Уполномоченный орган осуществляет перечисление субсидии Получателю в пределах утвержденных бюджетных ассигнований. Перечисление средств осуществляется в порядке, сроки и на счета, установленные Соглашением.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2.10. Уполномоченный орган может перераспределять лимиты бюджетных обязательств между Получателями в течение текущего финансового года в случае отказа или экономии в предоставлении субсидии одному или нескольким Получателям.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2.11. Уполномоченный орган совместно с органами муниципального финансового контроля осуществляет обязательную проверку соблюдения Получателем целей, условий и порядка предоставления субсидии, согласно Плану контрольных мероприятий, являющемуся неотъемлемой частью Соглашения.</w:t>
      </w:r>
    </w:p>
    <w:p w:rsidR="00442A19" w:rsidRDefault="00442A19" w:rsidP="00442A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A19" w:rsidRDefault="00442A19" w:rsidP="00442A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III. Правила возврата субсидии в случае нарушения условий,</w:t>
      </w:r>
    </w:p>
    <w:p w:rsidR="00442A19" w:rsidRDefault="00442A19" w:rsidP="00442A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установленных при ее предоставлении</w:t>
      </w:r>
    </w:p>
    <w:p w:rsidR="00442A19" w:rsidRDefault="00442A19" w:rsidP="00442A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A19" w:rsidRDefault="00442A19" w:rsidP="00442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В случае нарушения Получателем условий и целей, установленных при предоставлении субсидий, выявленного по фактам проверок, проведенных Департаментом и уполномоченным органом государственного финансового контроля: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3.1.1. Уполномоченный орган в течение 5 рабочих дней с момента выявления нарушения Получателем условий и целей, установленных при предоставлении субсидий, направляет Получателю письменное уведомление о необходимости возврата субсидии (далее - уведомление).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3.1.2. Получатель в течение 30 рабочих дней со дня получения уведомления обязан выполнить требования, указанные в нем.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3.1.3. При невозврате субсидии в указанный срок Уполномоченный орган обращается в суд в соответствии с законодательством Российской Федерации.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В случае выявления факта </w:t>
      </w:r>
      <w:proofErr w:type="spellStart"/>
      <w:r>
        <w:rPr>
          <w:rFonts w:ascii="Arial" w:hAnsi="Arial" w:cs="Arial"/>
          <w:sz w:val="20"/>
          <w:szCs w:val="20"/>
        </w:rPr>
        <w:t>недостижения</w:t>
      </w:r>
      <w:proofErr w:type="spellEnd"/>
      <w:r>
        <w:rPr>
          <w:rFonts w:ascii="Arial" w:hAnsi="Arial" w:cs="Arial"/>
          <w:sz w:val="20"/>
          <w:szCs w:val="20"/>
        </w:rPr>
        <w:t xml:space="preserve"> показателей результативности использования субсидии, установленных Соглашением: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3.2.1. Уполномоченный орган в течение 5 рабочих дней направляет Получателю письменное требование о необходимости уплаты штрафов (далее - требование) с указанием сроков оплаты.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Расчет суммы штрафа осуществляется по форме, установленной Соглашением.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3.2.2. При неоплате Получателем начисленного штрафа в установленный требованием </w:t>
      </w:r>
      <w:proofErr w:type="gramStart"/>
      <w:r>
        <w:rPr>
          <w:rFonts w:ascii="Arial" w:hAnsi="Arial" w:cs="Arial"/>
          <w:sz w:val="20"/>
          <w:szCs w:val="20"/>
        </w:rPr>
        <w:t>срок</w:t>
      </w:r>
      <w:proofErr w:type="gramEnd"/>
      <w:r>
        <w:rPr>
          <w:rFonts w:ascii="Arial" w:hAnsi="Arial" w:cs="Arial"/>
          <w:sz w:val="20"/>
          <w:szCs w:val="20"/>
        </w:rPr>
        <w:t xml:space="preserve"> Уполномоченный орган обращается в суд в соответствии с законодательством Российской Федерации.</w:t>
      </w:r>
    </w:p>
    <w:p w:rsidR="00442A19" w:rsidRDefault="00442A19" w:rsidP="00442A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 Ответственность за достоверность фактических показателей, сведений в представленных документах несет Получатель.</w:t>
      </w:r>
    </w:p>
    <w:p w:rsidR="00442A19" w:rsidRDefault="00442A19" w:rsidP="00442A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A19" w:rsidRDefault="00442A19" w:rsidP="00442A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A19" w:rsidRDefault="00442A19" w:rsidP="00442A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4266" w:rsidRDefault="00442A19">
      <w:bookmarkStart w:id="10" w:name="_GoBack"/>
      <w:bookmarkEnd w:id="10"/>
    </w:p>
    <w:sectPr w:rsidR="00DC4266" w:rsidSect="006F698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A19"/>
    <w:rsid w:val="00442A19"/>
    <w:rsid w:val="004468D4"/>
    <w:rsid w:val="0082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E95D2-A564-494B-90D5-035E7433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hyperlink" Target="consultantplus://offline/ref=02AE37028736FB59F5B38731ABCA22656AD20B561FB3026375108DDE7B794DE4EF6DA47E1071EA627527468D888667D2098CD8370A5039D4727E70FBJ05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4367</Words>
  <Characters>24893</Characters>
  <Application>Microsoft Office Word</Application>
  <DocSecurity>0</DocSecurity>
  <Lines>207</Lines>
  <Paragraphs>58</Paragraphs>
  <ScaleCrop>false</ScaleCrop>
  <Company>diakov.net</Company>
  <LinksUpToDate>false</LinksUpToDate>
  <CharactersWithSpaces>29202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2</cp:revision>
  <dcterms:created xsi:type="dcterms:W3CDTF">2022-12-01T12:57:00Z</dcterms:created>
  <dcterms:modified xsi:type="dcterms:W3CDTF">2022-12-01T12:58:00Z</dcterms:modified>
</cp:coreProperties>
</file>