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left"/>
        <w:rPr>
          <w:rFonts w:hint="default" w:ascii="Tahoma" w:hAnsi="Tahoma" w:eastAsia="Tahoma"/>
          <w:sz w:val="20"/>
          <w:szCs w:val="24"/>
        </w:rPr>
      </w:pPr>
      <w:bookmarkStart w:id="1" w:name="_GoBack"/>
      <w:bookmarkEnd w:id="1"/>
    </w:p>
    <w:p>
      <w:pPr>
        <w:spacing w:beforeLines="0" w:afterLines="0"/>
        <w:outlineLvl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АДМИНИСТРАЦИЯ БЕЛОЯРСКОГО РАЙОНА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от 12 мая 2011 г. N 681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 УТВЕРЖДЕНИИ ПОРЯДКА ПРОВЕДЕНИЯ ОПРОСОВ ПОТРЕБИТЕЛЕЙ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МУНИЦИПАЛЬНЫХ УСЛУГ, ПРЕДОСТАВЛЯЕМЫХ ОРГАНАМИ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МЕСТНОГО САМОУПРАВЛЕНИЯ БЕЛОЯРСКОГО РАЙОНА, О КАЧЕСТВЕ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ПРЕДОСТАВЛЯЕМЫХ МУНИЦИПАЛЬНЫХ УСЛУГ ДЛЯ ОБЕСПЕЧЕНИЯ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ПОВЫШЕНИЯ КАЧЕСТВА И ДОСТУПНОСТИ МУНИЦИПАЛЬНЫХ УСЛУГ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ТЕРРИТОРИИ БЕЛОЯРСКОГО РАЙОНА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069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Белоярского района от 20.11.2014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consultantplus://offline/ref=4E99A76B847263AB9976A9C020D52309B8EBB7BBAA6B2C3BEA307835D437E399DA733C982C8CB14C2D7AEAD50745A8B8C18D03EF7B8D02065635FFE407DBG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1598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от 23.11.2015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consultantplus://offline/ref=4E99A76B847263AB9976A9C020D52309B8EBB7BBAA68283BE93E7835D437E399DA733C982C8CB14C2D7AEAD50745A8B8C18D03EF7B8D02065635FFE407DBG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1366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23.11.2015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consultantplus://offline/ref=4E99A76B847263AB9976A9C020D52309B8EBB7BBAA68283BE9317835D437E399DA733C982C8CB14C2D7AEAD50745A8B8C18D03EF7B8D02065635FFE407DBG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1367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26.04.2016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consultantplus://offline/ref=4E99A76B847263AB9976A9C020D52309B8EBB7BBAA692E3DE93D7835D437E399DA733C982C8CB14C2D7AEAD50745A8B8C18D03EF7B8D02065635FFE407DBG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426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от 30.01.2017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consultantplus://offline/ref=4E99A76B847263AB9976A9C020D52309B8EBB7BBAA6E2632EF3A7835D437E399DA733C982C8CB14C2D7AEAD50745A8B8C18D03EF7B8D02065635FFE407DBG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53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12.07.2018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consultantplus://offline/ref=4E99A76B847263AB9976A9C020D52309B8EBB7BBAA6D2832EB397835D437E399DA733C982C8CB14C2D7AEAD50745A8B8C18D03EF7B8D02065635FFE407DBG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601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30.03.2022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consultantplus://offline/ref=4E99A76B847263AB9976A9C020D52309B8EBB7BBA96F2D38EC3E7835D437E399DA733C982C8CB14C2D7AEAD70B45A8B8C18D03EF7B8D02065635FFE407DBG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275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spacing w:beforeLines="0" w:afterLines="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539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целях повышения эффективности деятельности органов местного самоуправления Белоярского района, открытости и общедоступности информации по предоставлению муниципальных услуг, качества и доступности муниципальных услуг на территории Белоярского района постановляю: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539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Утвердить прилагаемый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Par36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Порядок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проведения опросов потребителей муниципальных услуг, предоставляемых органами местного самоуправления Белоярского района, о качестве предоставляемых муниципальных услуг.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Опубликовать настоящее постановление в газете "Белоярские вести. Официальный выпуск".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Контроль за выполнением постановления возложить на заместителя главы Белоярского района, председателя Комитета по финансам и налоговой политике администрации Белоярского района Плохих И.А.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(п. 4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consultantplus://offline/ref=4E99A76B847263AB9976A9C020D52309B8EBB7BBA96F2D38EC3E7835D437E399DA733C982C8CB14C2D7AEAD70B45A8B8C18D03EF7B8D02065635FFE407DBG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постановления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Администрации Белоярского района от 30.03.2022 N 275)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Исполняющий обязанности главы Белоярского района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Ю.М.БОЙКОВ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Утвержден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постановлением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администрации Белоярского района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 12 мая 2011 года N 681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Par36"/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>ПОРЯДОК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ПРОВЕДЕНИЯ ОПРОСОВ ПОТРЕБИТЕЛЕЙ МУНИЦИПАЛЬНЫХ УСЛУГ,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ПРЕДОСТАВЛЯЕМЫХ ОРГАНАМИ МЕСТНОГО САМОУПРАВЛЕНИЯ БЕЛОЯРСКОГО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РАЙОНА, О КАЧЕСТВЕ ПРЕДОСТАВЛЯЕМЫХ МУНИЦИПАЛЬНЫХ УСЛУГ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069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Белоярского района от 30.01.2017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consultantplus://offline/ref=4E99A76B847263AB9976A9C020D52309B8EBB7BBAA6E2632EF3A7835D437E399DA733C982C8CB14C2D7AEAD50745A8B8C18D03EF7B8D02065635FFE407DBG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53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от 12.07.2018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consultantplus://offline/ref=4E99A76B847263AB9976A9C020D52309B8EBB7BBAA6D2832EB397835D437E399DA733C982C8CB14C2D7AEAD50745A8B8C18D03EF7B8D02065635FFE407DBG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601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center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 Общие положения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 Настоящий Порядок проведения опросов потребителей муниципальных услуг, предоставляемых органами местного самоуправления Белоярского района, о качестве предоставляемых муниципальных услуг (далее - Порядок) разработан с целью проверки соблюдения требований административных регламентов предоставления муниципальных услуг, предъявляемых к качеству и доступности муниципальных услуг, открытости и общедоступности информации о предоставлении муниципальных услуг.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 опросом потребителей муниципальных услуг, предоставляемых органами местного самоуправления Белоярского района, о качестве предоставляемых муниципальных услуг (далее - опрос) понимается способ выявления мнения потребителей муниципальных услуг о качестве предоставляемых услуг.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 Основные понятия, используемые в настоящем Порядке: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муниципальная услуга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consultantplus://offline/ref=4E99A76B847263AB9976B7CD36B97406BAE2EBB4AE6A246CB36D7E628B67E5CC883362C16ECFA24D2C64E8D50004DDG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образований, а также в пределах предусмотренных указанным Федеральным законом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consultantplus://offline/ref=4E99A76B847263AB9976B7CD36B97406BAE2EBB4AE6A246CB36D7E628B67E5CC9A333ACD6FC8BE4C2B71BE84461BF1E882C60EEF6291020504DBG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статьей 19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1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consultantplus://offline/ref=4E99A76B847263AB9976A9C020D52309B8EBB7BBAA6D2832EB397835D437E399DA733C982C8CB14C2D7AEAD50745A8B8C18D03EF7B8D02065635FFE407DBG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постановления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Администрации Белоярского района от 12.07.2018 N 601)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качество муниципальной услуги - совокупность характеристик муниципальной услуги, определяющих ее способность удовлетворять потребности потребителя муниципальной услуги в отношении содержания (результата) муниципальной услуги;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удовлетворенность качеством муниципальной услуги - восприятие потребителем муниципальной услуги факта удовлетворения его запросов и ожиданий к получаемой им муниципальной услуге;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потребитель муниципальной услуги - физическое или юридическое лицо, обратившееся непосредственно, а также через своего представителя в органы местного самоуправления Белоярского района, предоставляющие муниципальную услугу, для реализации прав либо законных интересов.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1.3. Целями проведения опроса являются: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выявление степени удовлетворенности населения Белоярского района качеством предоставляемых муниципальных услуг;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оценка деятельности органов местного самоуправления Белоярского района, предоставляющих муниципальные услуги;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разработка мер, направленных на повышение качества предоставляемых муниципальных услуг.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1.4. Результаты опроса учитываются при: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принятии решения о мерах воздействия (поощрении) на муниципальных служащих, ответственных за предоставление муниципальной услуги;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внесении изменений в административные регламенты предоставления муниципальных услуг.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center"/>
        <w:textAlignment w:val="auto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 Порядок проведения опроса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 Опрос потребителей муниципальных услуг проводится на постоянной основе в течение всего календарного года.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 Методы проведения опроса: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а) анкетирование на бумажном носителе в соответствии с перечнем вопросов, изложенных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Par90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анкете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, согласно приложению к настоящему Порядку. Анкетирование проводится непосредственно в местах предоставления муниципальных услуг, оказываемых органами местного самоуправления Белоярского района;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интерактивный опрос (онлайн-опрос), который проводится путем заполнения анкеты потребителями муниципальных услуг, размещенной на официальном сайте органов местного самоуправления Белоярского района http://www.admbel.ru, в онлайн режиме. Также для потребителей муниципальных услуг есть возможность заполнить анкету в электронном виде и отправить по электронной почте на адрес, указанный в анкете;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независимый опрос, который проводится коллегиальными консультативно-совещательными органами, созданными администрацией Белоярского района (далее - консультативно-совещательные органы).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2.3. Работники органов местного самоуправления Белоярского района, ответственные за предоставление муниципальных услуг, в процессе их предоставления обязаны проинформировать потребителей муниципальных услуг о возможности оценить качество предоставления муниципальных услуг путем заполнения анкеты на бумажном носителе, в электронном виде, а также на официальном сайте органов местного самоуправления Белоярского района в онлайн режиме.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2.4. Заполненные анкеты на бумажном носителе потребители муниципальных услуг, участвующие в опросе, собственноручно опускают в специально оборудованные ящики для сбора анкет, расположенные в местах предоставления муниципальных услуг.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2.5. Подведение итогов проведенного опроса путем анкетирования и интерактивного опроса осуществляет управление экономики, реформ и программ администрации Белоярского района два раза в год, не позднее 15 июля и 25 декабря текущего года.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результатам проведения опроса путем анкетирования и интерактивного опроса управление экономики, реформ и программ администрации Белоярского района составляет отчет о результатах опроса.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2.6. Независимый опрос потребителей муниципальных услуг, предоставляемых органами местного самоуправления Белоярского района, проводится консультативно-совещательными органами, в соответствии с их компетенцией. Независимый опрос консультативно-совещательными органами проводится не чаще одного раза в год. Способы проведения независимого опроса разрабатываются консультативно-совещательными органами самостоятельно.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2.7. После проведения независимого опроса и подведения итогов независимого опроса полученные результаты направляются в администрацию Белоярского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 В опросе имеют право участвовать потребители муниципальных услуг, достигшие возраста 18 лет.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 в опросе является свободным и добровольным. В ходе опроса никто не может быть принужден к выражению своего мнения или отказу от него.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2.9. Заполненные анкеты на бумажном носителе и результаты независимого опроса хранятся в управлении экономики, реформ и программ администрации Белоярского района в соответствии с требованиями, предъявляемыми к ведению делопроизводства.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jc w:val="right"/>
      </w:pPr>
      <w:r>
        <w:t>Приложение</w:t>
      </w:r>
    </w:p>
    <w:p>
      <w:pPr>
        <w:autoSpaceDE w:val="0"/>
        <w:autoSpaceDN w:val="0"/>
        <w:adjustRightInd w:val="0"/>
        <w:jc w:val="right"/>
      </w:pPr>
      <w:r>
        <w:t>к Порядку проведения опросов</w:t>
      </w:r>
    </w:p>
    <w:p>
      <w:pPr>
        <w:autoSpaceDE w:val="0"/>
        <w:autoSpaceDN w:val="0"/>
        <w:adjustRightInd w:val="0"/>
        <w:jc w:val="right"/>
      </w:pPr>
      <w:r>
        <w:t>потребителей муниципальных услуг,</w:t>
      </w:r>
    </w:p>
    <w:p>
      <w:pPr>
        <w:autoSpaceDE w:val="0"/>
        <w:autoSpaceDN w:val="0"/>
        <w:adjustRightInd w:val="0"/>
        <w:jc w:val="right"/>
      </w:pPr>
      <w:r>
        <w:t>предоставляемых органами местного</w:t>
      </w:r>
    </w:p>
    <w:p>
      <w:pPr>
        <w:autoSpaceDE w:val="0"/>
        <w:autoSpaceDN w:val="0"/>
        <w:adjustRightInd w:val="0"/>
        <w:jc w:val="right"/>
      </w:pPr>
      <w:r>
        <w:t>самоуправления Белоярского района,</w:t>
      </w:r>
    </w:p>
    <w:p>
      <w:pPr>
        <w:autoSpaceDE w:val="0"/>
        <w:autoSpaceDN w:val="0"/>
        <w:adjustRightInd w:val="0"/>
        <w:jc w:val="right"/>
      </w:pPr>
      <w:r>
        <w:t>о качестве предоставляемых муниципальных услуг</w:t>
      </w:r>
    </w:p>
    <w:p>
      <w:pPr>
        <w:autoSpaceDE w:val="0"/>
        <w:autoSpaceDN w:val="0"/>
        <w:adjustRightInd w:val="0"/>
        <w:ind w:hanging="567"/>
      </w:pPr>
    </w:p>
    <w:p>
      <w:pPr>
        <w:shd w:val="clear" w:color="auto" w:fill="FFFFFF"/>
        <w:ind w:right="-5" w:hanging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>
      <w:pPr>
        <w:shd w:val="clear" w:color="auto" w:fill="FFFFFF"/>
        <w:ind w:right="-5" w:hanging="1134"/>
        <w:jc w:val="center"/>
      </w:pPr>
      <w:r>
        <w:t>для проведения опросов о качестве оказываемых муниципальных услуг</w:t>
      </w:r>
    </w:p>
    <w:p>
      <w:pPr>
        <w:autoSpaceDE w:val="0"/>
        <w:autoSpaceDN w:val="0"/>
        <w:adjustRightInd w:val="0"/>
        <w:ind w:hanging="567"/>
      </w:pPr>
    </w:p>
    <w:p>
      <w:pPr>
        <w:ind w:hanging="1134"/>
        <w:jc w:val="center"/>
        <w:rPr>
          <w:b/>
        </w:rPr>
      </w:pPr>
      <w:r>
        <w:rPr>
          <w:b/>
        </w:rPr>
        <w:t>Уважаемые граждане!</w:t>
      </w:r>
    </w:p>
    <w:p>
      <w:pPr>
        <w:ind w:left="-1134" w:firstLine="567"/>
        <w:jc w:val="both"/>
        <w:rPr>
          <w:sz w:val="20"/>
          <w:szCs w:val="20"/>
        </w:rPr>
      </w:pPr>
      <w:r>
        <w:rPr>
          <w:sz w:val="20"/>
          <w:szCs w:val="20"/>
        </w:rPr>
        <w:t>Анкетирование (опрос) получателей муниципальных услуг проводится в целях выявления степени удовлетворенности населения качеством предоставления муниципальных услуг, оценки деятельности органов, предоставляющих данные услуги и разработки мер, направленных на повышение качества предоставляемых муниципальных услуг.</w:t>
      </w:r>
    </w:p>
    <w:p>
      <w:pPr>
        <w:ind w:left="-113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Просим Вас заполнить анкету, отметив в соответствующей строке знаком – 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 xml:space="preserve"> и кружком выбранную Вами оценку по пятибалльной шкале или вариант ответа.   </w:t>
      </w:r>
    </w:p>
    <w:p>
      <w:pPr>
        <w:ind w:hanging="1134"/>
        <w:jc w:val="both"/>
        <w:rPr>
          <w:sz w:val="20"/>
          <w:szCs w:val="20"/>
        </w:rPr>
      </w:pPr>
      <w:r>
        <w:rPr>
          <w:sz w:val="20"/>
          <w:szCs w:val="20"/>
        </w:rPr>
        <w:t>Значение оценок по пятибалльной шкале:</w:t>
      </w:r>
    </w:p>
    <w:p>
      <w:pPr>
        <w:ind w:hanging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«5» - высшая оценка - отлично (полностью удовлетворен),</w:t>
      </w:r>
    </w:p>
    <w:p>
      <w:pPr>
        <w:ind w:hanging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«4» - оценка хорошо (удовлетворен),</w:t>
      </w:r>
    </w:p>
    <w:p>
      <w:pPr>
        <w:ind w:hanging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«3» - оценка удовлетворительно (отчасти удовлетворен),</w:t>
      </w:r>
    </w:p>
    <w:p>
      <w:pPr>
        <w:ind w:hanging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«2» - оценка плохо (отчасти не удовлетворен)</w:t>
      </w:r>
    </w:p>
    <w:p>
      <w:pPr>
        <w:ind w:hanging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«1» - низшая оценка - очень плохо (полностью не удовлетворен). </w:t>
      </w:r>
    </w:p>
    <w:p>
      <w:pPr>
        <w:ind w:left="-1134" w:firstLine="567"/>
        <w:jc w:val="both"/>
        <w:rPr>
          <w:sz w:val="20"/>
          <w:szCs w:val="20"/>
        </w:rPr>
      </w:pPr>
      <w:r>
        <w:rPr>
          <w:sz w:val="20"/>
          <w:szCs w:val="20"/>
        </w:rPr>
        <w:t>Ваше мнение очень важно для нас, и мы обязательно учтем его в своей дальнейшей работе. Опрос является анонимным.</w:t>
      </w:r>
    </w:p>
    <w:p>
      <w:pPr>
        <w:shd w:val="clear" w:color="auto" w:fill="FFFFFF"/>
        <w:ind w:right="-5" w:hanging="1134"/>
        <w:jc w:val="center"/>
        <w:rPr>
          <w:b/>
        </w:rPr>
      </w:pPr>
    </w:p>
    <w:p>
      <w:pPr>
        <w:shd w:val="clear" w:color="auto" w:fill="FFFFFF"/>
        <w:ind w:right="-5" w:hanging="113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Наименование муниципальной услуги</w:t>
      </w:r>
    </w:p>
    <w:p>
      <w:pPr>
        <w:ind w:hanging="1134"/>
        <w:jc w:val="center"/>
      </w:pPr>
      <w:r>
        <w:t>_______________________________________________________________________________________</w:t>
      </w:r>
    </w:p>
    <w:p>
      <w:pPr>
        <w:ind w:hanging="1134"/>
        <w:jc w:val="center"/>
      </w:pPr>
      <w:r>
        <w:t>_______________________________________________________________________________________</w:t>
      </w:r>
    </w:p>
    <w:p>
      <w:pPr>
        <w:spacing w:line="276" w:lineRule="auto"/>
        <w:ind w:hanging="993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(укажите наименование муниципальной услуги)</w:t>
      </w:r>
    </w:p>
    <w:p>
      <w:pPr>
        <w:spacing w:line="276" w:lineRule="auto"/>
        <w:ind w:hanging="993"/>
        <w:jc w:val="center"/>
        <w:rPr>
          <w:rFonts w:eastAsia="Calibri"/>
          <w:b/>
          <w:sz w:val="20"/>
          <w:szCs w:val="20"/>
          <w:lang w:eastAsia="en-US"/>
        </w:rPr>
      </w:pPr>
    </w:p>
    <w:p>
      <w:pPr>
        <w:spacing w:line="276" w:lineRule="auto"/>
        <w:ind w:hanging="993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Дата: «_____»_______________201__ г.</w:t>
      </w:r>
    </w:p>
    <w:p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tbl>
      <w:tblPr>
        <w:tblStyle w:val="3"/>
        <w:tblW w:w="11057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794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Критерии оценки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Оценка по пятибалльной шкале/</w:t>
            </w:r>
          </w:p>
          <w:p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вариант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сколько удовлетворяет Вас график работы органа, предоставляющего муниципальную услугу?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1    2    3    4    5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60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45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Сколько времени Вы ожидали  очереди на обслуживание?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 5 минут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209550" cy="190500"/>
                  <wp:effectExtent l="0" t="0" r="0" b="0"/>
                  <wp:docPr id="1" name="Изображение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9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5 до 10 минут   </w:t>
            </w:r>
            <w:r>
              <w:rPr>
                <w:rFonts w:eastAsia="Calibri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209550" cy="190500"/>
                  <wp:effectExtent l="0" t="0" r="0" b="0"/>
                  <wp:docPr id="2" name="Изображение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0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10 до 15 минут </w:t>
            </w:r>
            <w:r>
              <w:rPr>
                <w:rFonts w:eastAsia="Calibri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209550" cy="190500"/>
                  <wp:effectExtent l="0" t="0" r="0" b="0"/>
                  <wp:docPr id="3" name="Изображение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1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15 до 30 минут </w:t>
            </w:r>
            <w:r>
              <w:rPr>
                <w:rFonts w:eastAsia="Calibri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209550" cy="190500"/>
                  <wp:effectExtent l="0" t="0" r="0" b="0"/>
                  <wp:docPr id="4" name="Изображение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22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более 30 минут     </w:t>
            </w:r>
            <w:r>
              <w:rPr>
                <w:rFonts w:eastAsia="Calibri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209550" cy="190500"/>
                  <wp:effectExtent l="0" t="0" r="0" b="0"/>
                  <wp:docPr id="5" name="Изображение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23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60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45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сколько Вы оцениваете комфортность условий ожидания в очереди?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1    2    3    4    5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60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45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сколько Вы оцениваете комфортность условий при получении услуги?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1    2    3    4    5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60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45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сколько Вы удовлетворены сроками предоставления муниципальной услуги?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1    2    3    4    5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945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сколько Вы удовлетворены уровнем обслуживания со стороны специалистов, предоставляющих муниципальную услугу?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1    2    3    4    5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45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сколько Вы удовлетворены доступностью информации о муниципальных услугах, порядке и правилах их предоставления (информационные стенды, Интернет-сайты, СМИ, листовки, буклеты, брошюры)?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1    2    3    4    5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0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945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Готовы ли Вы получать муниципальные услуги в электронном виде?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   </w:t>
            </w:r>
            <w:r>
              <w:rPr>
                <w:rFonts w:eastAsia="Calibri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209550" cy="190500"/>
                  <wp:effectExtent l="0" t="0" r="0" b="0"/>
                  <wp:docPr id="6" name="Изображение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24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НЕТ </w:t>
            </w:r>
            <w:r>
              <w:rPr>
                <w:rFonts w:eastAsia="Calibri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209550" cy="190500"/>
                  <wp:effectExtent l="0" t="0" r="0" b="0"/>
                  <wp:docPr id="7" name="Изображение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25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0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45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обращений в орган, предоставляющий муниципальную услугу, для получения указанной услуги: первичное, повторное/количество обращений.</w:t>
            </w:r>
          </w:p>
          <w:p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 повторном обращении укажите  причину.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>
      <w:pPr>
        <w:spacing w:line="276" w:lineRule="auto"/>
        <w:ind w:hanging="85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</w:t>
      </w:r>
    </w:p>
    <w:p>
      <w:pPr>
        <w:spacing w:line="276" w:lineRule="auto"/>
        <w:rPr>
          <w:rFonts w:eastAsia="Calibri"/>
          <w:sz w:val="22"/>
          <w:szCs w:val="22"/>
          <w:lang w:eastAsia="en-US"/>
        </w:rPr>
      </w:pPr>
    </w:p>
    <w:p>
      <w:pPr>
        <w:spacing w:line="276" w:lineRule="auto"/>
        <w:ind w:left="-56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Пожалуйста, укажите некоторые сведения о себе:</w:t>
      </w:r>
    </w:p>
    <w:tbl>
      <w:tblPr>
        <w:tblStyle w:val="3"/>
        <w:tblW w:w="11057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4536"/>
        <w:gridCol w:w="4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Возраст:</w:t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18-29 лет </w:t>
            </w:r>
            <w:r>
              <w:rPr>
                <w:rFonts w:eastAsia="Calibri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127635" cy="116205"/>
                  <wp:effectExtent l="0" t="0" r="5715" b="17145"/>
                  <wp:docPr id="8" name="Изображение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26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30-49 лет </w:t>
            </w:r>
            <w:r>
              <w:rPr>
                <w:rFonts w:eastAsia="Calibri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127635" cy="116205"/>
                  <wp:effectExtent l="0" t="0" r="5715" b="17145"/>
                  <wp:docPr id="9" name="Изображение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27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50-69 лет </w:t>
            </w:r>
            <w:r>
              <w:rPr>
                <w:rFonts w:eastAsia="Calibri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127635" cy="116205"/>
                  <wp:effectExtent l="0" t="0" r="5715" b="17145"/>
                  <wp:docPr id="10" name="Изображение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28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70 и старше </w:t>
            </w:r>
            <w:r>
              <w:rPr>
                <w:rFonts w:eastAsia="Calibri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127635" cy="116205"/>
                  <wp:effectExtent l="0" t="0" r="5715" b="17145"/>
                  <wp:docPr id="11" name="Изображение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29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Социальный статус:</w:t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Студент </w:t>
            </w:r>
            <w:r>
              <w:rPr>
                <w:rFonts w:eastAsia="Calibri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127635" cy="116205"/>
                  <wp:effectExtent l="0" t="0" r="5715" b="17145"/>
                  <wp:docPr id="12" name="Изображение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30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работающий/служащий/военнослужащий </w:t>
            </w:r>
            <w:r>
              <w:rPr>
                <w:rFonts w:eastAsia="Calibri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127635" cy="116205"/>
                  <wp:effectExtent l="0" t="0" r="5715" b="17145"/>
                  <wp:docPr id="13" name="Изображение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 31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пенсионер (работающий/неработающий) </w:t>
            </w:r>
            <w:r>
              <w:rPr>
                <w:rFonts w:eastAsia="Calibri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127635" cy="116205"/>
                  <wp:effectExtent l="0" t="0" r="5715" b="17145"/>
                  <wp:docPr id="14" name="Изображение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32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безработный </w:t>
            </w:r>
            <w:r>
              <w:rPr>
                <w:rFonts w:eastAsia="Calibri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127635" cy="116205"/>
                  <wp:effectExtent l="0" t="0" r="5715" b="17145"/>
                  <wp:docPr id="15" name="Изображение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 33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Кем вы являетесь:</w:t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Физическое лицо </w:t>
            </w:r>
            <w:r>
              <w:rPr>
                <w:rFonts w:eastAsia="Calibri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127635" cy="116205"/>
                  <wp:effectExtent l="0" t="0" r="5715" b="17145"/>
                  <wp:docPr id="16" name="Изображение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34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Представитель юридического лица </w:t>
            </w:r>
            <w:r>
              <w:rPr>
                <w:rFonts w:eastAsia="Calibri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127635" cy="116205"/>
                  <wp:effectExtent l="0" t="0" r="5715" b="17145"/>
                  <wp:docPr id="17" name="Изображение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 35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rFonts w:eastAsia="Calibri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127635" cy="116205"/>
                  <wp:effectExtent l="0" t="0" r="5715" b="17145"/>
                  <wp:docPr id="18" name="Изображение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 36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jc w:val="center"/>
        <w:rPr>
          <w:b/>
        </w:rPr>
      </w:pPr>
    </w:p>
    <w:p>
      <w:pPr>
        <w:autoSpaceDE w:val="0"/>
        <w:autoSpaceDN w:val="0"/>
        <w:adjustRightInd w:val="0"/>
        <w:ind w:firstLine="708"/>
        <w:jc w:val="both"/>
        <w:rPr>
          <w:lang w:val="en-US"/>
        </w:rPr>
      </w:pPr>
    </w:p>
    <w:p>
      <w:pPr>
        <w:autoSpaceDE w:val="0"/>
        <w:autoSpaceDN w:val="0"/>
        <w:adjustRightInd w:val="0"/>
        <w:ind w:firstLine="708"/>
        <w:jc w:val="both"/>
      </w:pPr>
      <w:r>
        <w:t xml:space="preserve">Заполненную анкету в электронном виде вы можете отправить по электронной почте на адрес </w:t>
      </w:r>
      <w:r>
        <w:rPr>
          <w:lang w:val="en-US"/>
        </w:rPr>
        <w:fldChar w:fldCharType="begin"/>
      </w:r>
      <w:r>
        <w:instrText xml:space="preserve"> </w:instrText>
      </w:r>
      <w:r>
        <w:rPr>
          <w:lang w:val="en-US"/>
        </w:rPr>
        <w:instrText xml:space="preserve">HYPERLINK</w:instrText>
      </w:r>
      <w:r>
        <w:instrText xml:space="preserve"> "</w:instrText>
      </w:r>
      <w:r>
        <w:rPr>
          <w:lang w:val="en-US"/>
        </w:rPr>
        <w:instrText xml:space="preserve">mailto</w:instrText>
      </w:r>
      <w:r>
        <w:instrText xml:space="preserve">:</w:instrText>
      </w:r>
      <w:r>
        <w:rPr>
          <w:lang w:val="en-US"/>
        </w:rPr>
        <w:instrText xml:space="preserve">MazurGP</w:instrText>
      </w:r>
      <w:r>
        <w:instrText xml:space="preserve">@</w:instrText>
      </w:r>
      <w:r>
        <w:rPr>
          <w:lang w:val="en-US"/>
        </w:rPr>
        <w:instrText xml:space="preserve">admbel</w:instrText>
      </w:r>
      <w:r>
        <w:instrText xml:space="preserve">.</w:instrText>
      </w:r>
      <w:r>
        <w:rPr>
          <w:lang w:val="en-US"/>
        </w:rPr>
        <w:instrText xml:space="preserve">ru</w:instrText>
      </w:r>
      <w:r>
        <w:instrText xml:space="preserve">" </w:instrText>
      </w:r>
      <w:r>
        <w:rPr>
          <w:lang w:val="en-US"/>
        </w:rPr>
        <w:fldChar w:fldCharType="separate"/>
      </w:r>
      <w:r>
        <w:rPr>
          <w:rStyle w:val="4"/>
          <w:lang w:val="en-US"/>
        </w:rPr>
        <w:t>MazurGP</w:t>
      </w:r>
      <w:r>
        <w:rPr>
          <w:rStyle w:val="4"/>
        </w:rPr>
        <w:t>@</w:t>
      </w:r>
      <w:r>
        <w:rPr>
          <w:rStyle w:val="4"/>
          <w:lang w:val="en-US"/>
        </w:rPr>
        <w:t>admbel</w:t>
      </w:r>
      <w:r>
        <w:rPr>
          <w:rStyle w:val="4"/>
        </w:rPr>
        <w:t>.</w:t>
      </w:r>
      <w:r>
        <w:rPr>
          <w:rStyle w:val="4"/>
          <w:lang w:val="en-US"/>
        </w:rPr>
        <w:t>ru</w:t>
      </w:r>
      <w:r>
        <w:rPr>
          <w:lang w:val="en-US"/>
        </w:rPr>
        <w:fldChar w:fldCharType="end"/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pBdr>
          <w:top w:val="single" w:color="auto" w:sz="6" w:space="0"/>
        </w:pBdr>
        <w:spacing w:before="100" w:beforeLines="0" w:after="100" w:afterLines="0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8B355C"/>
    <w:rsid w:val="51004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customStyle="1" w:styleId="5">
    <w:name w:val="       ConsPlus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16"/>
      <w:szCs w:val="24"/>
    </w:rPr>
  </w:style>
  <w:style w:type="paragraph" w:customStyle="1" w:styleId="6">
    <w:name w:val="       ConsPlusNonforma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20"/>
      <w:szCs w:val="24"/>
    </w:rPr>
  </w:style>
  <w:style w:type="paragraph" w:customStyle="1" w:styleId="7">
    <w:name w:val="       ConsPlusTitl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sz w:val="16"/>
      <w:szCs w:val="24"/>
    </w:rPr>
  </w:style>
  <w:style w:type="paragraph" w:customStyle="1" w:styleId="8">
    <w:name w:val="       ConsPlusCel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20"/>
      <w:szCs w:val="24"/>
    </w:rPr>
  </w:style>
  <w:style w:type="paragraph" w:customStyle="1" w:styleId="9">
    <w:name w:val="       ConsPlusDoc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16"/>
      <w:szCs w:val="24"/>
    </w:rPr>
  </w:style>
  <w:style w:type="paragraph" w:customStyle="1" w:styleId="10">
    <w:name w:val="       ConsPlusTitlePag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/>
      <w:sz w:val="16"/>
      <w:szCs w:val="24"/>
    </w:rPr>
  </w:style>
  <w:style w:type="paragraph" w:customStyle="1" w:styleId="11">
    <w:name w:val="       ConsPlusJurTerm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/>
      <w:sz w:val="26"/>
      <w:szCs w:val="24"/>
    </w:rPr>
  </w:style>
  <w:style w:type="paragraph" w:customStyle="1" w:styleId="12">
    <w:name w:val="       ConsPlusText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2023-01-17T06:03:53Z</dcterms:created>
  <dc:creator>YagodkaYV</dc:creator>
  <cp:lastModifiedBy>YagodkaYV</cp:lastModifiedBy>
  <dcterms:modified xsi:type="dcterms:W3CDTF">2023-01-17T06:12:59Z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FAB52B1B60234B65A5292001F66A742B</vt:lpwstr>
  </property>
</Properties>
</file>