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left="0" w:firstLine="0"/>
        <w:jc w:val="left"/>
        <w:spacing w:before="0" w:after="0" w:line="240" w:lineRule="auto"/>
        <w:rPr>
          <w:rFonts w:ascii="Tahoma" w:hAnsi="Tahoma" w:eastAsia="Tahoma" w:cs="Tahoma"/>
          <w:b w:val="0"/>
          <w:i w:val="0"/>
          <w:strike w:val="0"/>
          <w:sz w:val="20"/>
        </w:rPr>
      </w:pPr>
      <w:r>
        <w:rPr>
          <w:rFonts w:ascii="Tahoma" w:hAnsi="Tahoma" w:eastAsia="Tahoma" w:cs="Tahoma"/>
          <w:b w:val="0"/>
          <w:i w:val="0"/>
          <w:strike w:val="0"/>
          <w:sz w:val="20"/>
        </w:rPr>
        <w:br/>
      </w:r>
      <w:r>
        <w:rPr>
          <w:rFonts w:ascii="Tahoma" w:hAnsi="Tahoma" w:eastAsia="Tahoma" w:cs="Tahoma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АДМИНИСТРАЦИЯ БЕЛОЯРСКОГО РАЙОНА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от 25 июня 2024 г. N 448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О ПОРЯДКЕ ПРЕДОСТАВЛЕНИЯ СУБСИДИЙ НА ПОДДЕРЖКУ И РАЗВИТИЕ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РАСТЕНИЕВОДСТВА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jc w:val="left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ced3f1" w:fill="ced3f1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2"/>
              <w:jc w:val="left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(в ред. </w:t>
            </w:r>
            <w:hyperlink r:id="rId8" w:tooltip="https://login.consultant.ru/link/?req=doc&amp;base=RLAW926&amp;n=308130&amp;dst=10000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  <w:t xml:space="preserve"> Администрации Белоярского района от 05.09.2024 N 609)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  <w:tc>
          <w:tcPr>
            <w:shd w:val="clear" w:color="f4f3f8" w:fill="f4f3f8"/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392c69"/>
                <w:sz w:val="24"/>
                <w:szCs w:val="24"/>
              </w:rPr>
            </w:r>
          </w:p>
        </w:tc>
      </w:tr>
    </w:tbl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соответствии со </w:t>
      </w:r>
      <w:hyperlink r:id="rId9" w:tooltip="https://login.consultant.ru/link/?req=doc&amp;base=LAW&amp;n=466790&amp;dst=716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78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Российской Федерации, </w:t>
      </w:r>
      <w:hyperlink r:id="rId10" w:tooltip="https://login.consultant.ru/link/?req=doc&amp;base=LAW&amp;n=490805&amp;dst=10001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1" w:tooltip="https://login.consultant.ru/link/?req=doc&amp;base=LAW&amp;n=4803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Министерства финансов Российской Федерации от 27 апреля 2024 года N 53н "Об утверждении порядка проведения мониторинга дос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услуг", руководствуясь </w:t>
      </w:r>
      <w:hyperlink r:id="rId12" w:tooltip="https://login.consultant.ru/link/?req=doc&amp;base=RLAW926&amp;n=293282&amp;dst=12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Ханты-Мансийского автономного округа - Югры от 16 декабря 2010 года N 228-оз "О наде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дикоросов", </w:t>
      </w:r>
      <w:hyperlink r:id="rId13" w:tooltip="https://login.consultant.ru/link/?req=doc&amp;base=RLAW926&amp;n=3158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4" w:tooltip="https://login.consultant.ru/link/?req=doc&amp;base=RLAW926&amp;n=3118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Ханты-Мансийско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решением Думы Белоярского района о бюджете Белоярского района,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в целях осуществления отдельного государственного полномочия Ханты-Мансийского автономного округа - Югры в сфере поддержки сельскохозяйственного производства и деятельности по заготовке и переработке дикоросов на территории Белоярского района постановляю: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(в ред. </w:t>
      </w:r>
      <w:hyperlink r:id="rId15" w:tooltip="https://login.consultant.ru/link/?req=doc&amp;base=RLAW926&amp;n=308130&amp;dst=10000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Администрации Белоярского района от 05.09.2024 N 609)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 Предоставлять из бюджета Белоярского района субсидии юридическим лицам (з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Ханты-Мансийского автономного округа - Югры на поддержку и развитие растениеводства.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 Утвердить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прилагаемый  предоставления из бюджета Белоярского района субсидий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поддержку и развитие растениеводства.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 Комитету по финансам и налоговой политике администрации Белоярского района (Плохих И.А.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) обеспечить финансирование из бюджета Белоярского района субсидий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поддержку и развитие растениеводства.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 Отделу по учёту и контролю за расходованием финансовых средств администрации Белоярского района (Илюшина Е.Г.)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осуществить финансирование из бюджета Белоярского района субсидий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поддержку и развитие растениеводства.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 Опубликовать настоящее постановление в газете "Белоярские вести. Официальный выпуск".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 Настоящее постановление вступает в силу после его официального опубликования.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7. Контроль за выполнением постановления возложить на заместителя главы Белоярского района Ващука В.А.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Глава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С.П.МАНЕНКОВ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администрации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 25 июня 2024 года N 448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" w:name="Par33"/>
      <w:r>
        <w:rPr>
          <w:rFonts w:ascii="Times New Roman" w:hAnsi="Times New Roman" w:eastAsia="Times New Roman" w:cs="Times New Roman"/>
          <w:sz w:val="24"/>
          <w:szCs w:val="24"/>
        </w:rPr>
      </w:r>
      <w:bookmarkEnd w:id="1"/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ПРЕДОСТАВЛЕНИЯ ИЗ БЮДЖЕТА БЕЛОЯРСКОГО РАЙОНА СУБСИДИЙ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ЮРИДИЧЕСКИМ ЛИЦАМ (ЗА ИСКЛЮЧЕНИЕМ ГОСУДАРСТВЕННЫХ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(МУНИЦИПАЛЬНЫХ) УЧРЕЖДЕНИЙ), КРЕСТЬЯНСКИМ (ФЕРМЕРСКИМ)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ХОЗЯЙСТВАМ, ИНДИВИДУАЛЬНЫМ ПРЕДПРИНИМАТЕЛЯМ НА ПОДДЕРЖКУ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РАЗВИТИЕ РАСТЕНИЕВОДСТВА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I. Общие положения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1.1. Порядок предоставления из бюджета Белоярск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ого района субсидий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поддержку и развитие растениеводства (далее - Порядок) разработан в соответствии со </w:t>
      </w:r>
      <w:hyperlink r:id="rId16" w:tooltip="https://login.consultant.ru/link/?req=doc&amp;base=LAW&amp;n=466790&amp;dst=10339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78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Российской Федерации, </w:t>
      </w:r>
      <w:hyperlink r:id="rId17" w:tooltip="https://login.consultant.ru/link/?req=doc&amp;base=LAW&amp;n=49080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Требования), </w:t>
      </w:r>
      <w:hyperlink r:id="rId18" w:tooltip="https://login.consultant.ru/link/?req=doc&amp;base=RLAW926&amp;n=31581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hyperlink r:id="rId19" w:tooltip="https://login.consultant.ru/link/?req=doc&amp;base=RLAW926&amp;n=31184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постановлением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Прави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муниципальной </w:t>
      </w:r>
      <w:hyperlink r:id="rId20" w:tooltip="https://login.consultant.ru/link/?req=doc&amp;base=RLAW926&amp;n=313452&amp;dst=1043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программой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Белоярского района "Развитие агропромышленного комплекса" утвержденной постановлением администрации Белоярского района от 31 октября 2018 года N 1037 "Об утверждении муниципальной программы Белоярского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айона "Развитие агропромышленного комплекса", в целях осуществления отдельного государственного полномочия Ханты-Мансийского автономного округа - Югры в сфере поддержки сельскохозяйственного производства и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Предоставление субсидий осуществляет администрация Белоярского района (далее также - Уполномоченный орган),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1.2. Понятия, используемые для целей Порядка: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отдел - 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комиссия - комиссия по предоставлению государственной поддержки сельскохозяйственного производства и деятельности по заготовке и переработке дикоросов;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муниципальная программа - муниципальная </w:t>
      </w:r>
      <w:hyperlink r:id="rId21" w:tooltip="https://login.consultant.ru/link/?req=doc&amp;base=RLAW926&amp;n=313452&amp;dst=1043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программа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Белоярского района "Развитие агропромышленного комплекса", утвержденная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соглашение -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1.3. Способ предоставления субсидии - возмещение затрат.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2" w:name="Par50"/>
      <w:r>
        <w:rPr>
          <w:rFonts w:ascii="Times New Roman" w:hAnsi="Times New Roman" w:eastAsia="Times New Roman" w:cs="Times New Roman"/>
          <w:sz w:val="24"/>
          <w:szCs w:val="24"/>
        </w:rPr>
      </w:r>
      <w:bookmarkEnd w:id="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1.4. Субсидию на поддержку и развитие растениеводства предоставл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яет Уполномоченный орган в пределах лимитов бюджетных обязательств, доведенных до Уполномоченного органа на текущий финансовый год сельскохозяйственным товаропроизводителям: юридическим лицам независимо от организационно-правовых форм (за исключением госуд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Ханты-Мансийского автономного округа - Югры, в целях возмещения затрат по следующим видам деятельности: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реализация продукции растениеводства собственного производства, указанной в </w:t>
      </w:r>
      <w:hyperlink r:id="rId22" w:tooltip="https://login.consultant.ru/link/?req=doc&amp;base=RLAW926&amp;n=311845&amp;dst=10330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пунктах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, </w:t>
      </w:r>
      <w:hyperlink r:id="rId23" w:tooltip="https://login.consultant.ru/link/?req=doc&amp;base=RLAW926&amp;n=311845&amp;dst=1033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 раздела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"Растениеводство" приложения 25 к Постановлению.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1.5. Субсидия предоставляется за объемы реализованной продукции собственного производства в текущем финансовом году.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1.5.1. Субсидия не предоставляется: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на сельскохозяйственную продукцию, произведенную и (или) переработанную за пределами Ханты-Мансийского автономного округа - Югры;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на произведенную и (или) переработанную продукцию растениеводства, использованную на внутрихозяйственные нужды.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1.6. Отбор получателей субсидии осуществляется на конкурентной основе способом запроса предложений, исходя из соответствия участников отбора требованиям, категории и очередности поступления предложений (заявок) на участие в отборе.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3" w:name="Par57"/>
      <w:r>
        <w:rPr>
          <w:rFonts w:ascii="Times New Roman" w:hAnsi="Times New Roman" w:eastAsia="Times New Roman" w:cs="Times New Roman"/>
          <w:sz w:val="24"/>
          <w:szCs w:val="24"/>
        </w:rPr>
      </w:r>
      <w:bookmarkEnd w:id="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1.7. Категории участников отбора: юридические лица независимо от организационно-правовых форм (за исключением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Ханты-Мансийского автономного округа - Югры по виду деятельности, указанного в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1.8. Предоставление субсидии осуществляется по </w:t>
      </w:r>
      <w:hyperlink r:id="rId24" w:tooltip="https://login.consultant.ru/link/?req=doc&amp;base=RLAW926&amp;n=311845&amp;dst=10315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ставкам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согласно приложению 25 к постановлению Правительства Ханты-Мансийского автономного округа - Югры от 30 декабря 2021 года N 637-п "О мерах по реализации госу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дарственной программы Ханты-Мансийского автономного округа - Югры "Развитие агропромышленного комплекса", но не более 95 процентов фактически произведенных затрат, связанных с производством и реализацией продукции растениеводства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1.8.1. Фактически произведенные затраты юридических лиц на производство и реализацию продукции растениеводства включают в себя все затраты, связанные с производством и реализацией продукции растениеводства.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Возмещению не подлежат затраты, на которые ранее были начислены и выплачены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4" w:name="Par61"/>
      <w:r>
        <w:rPr>
          <w:rFonts w:ascii="Times New Roman" w:hAnsi="Times New Roman" w:eastAsia="Times New Roman" w:cs="Times New Roman"/>
          <w:sz w:val="24"/>
          <w:szCs w:val="24"/>
        </w:rPr>
      </w:r>
      <w:bookmarkEnd w:id="4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1.9. Размер субсидии, предоставляемой Уполномоченным органом каждому Получателю субсидии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= K x S, где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V - размер субсидии для Получателей субсидии за реализованную продукцию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K - объём реализации продукции собственного производства;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S - </w:t>
      </w:r>
      <w:hyperlink r:id="rId25" w:tooltip="https://login.consultant.ru/link/?req=doc&amp;base=RLAW926&amp;n=311845&amp;dst=10315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ставка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субсидии согласно приложению 25 к Постановлению.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1.10.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II. Порядок проведения отбора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2.1. В целях проведения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отбора посредством запроса предложений отдел размещает объявление о его проведении на официальном сайте органов местного самоуправления Белоярского района в информационно-телекоммуникационной сети "Интернет", которое должно содержать следующую информацию: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сроки его проведения (или этапов проведения);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место нахождения, почтовый адрес и адрес электронной почты администрации Белоярского района;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результаты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требования к участникам отбора в соответствии с  настоящего Порядка и перечень документов, представляемых участниками отбора для подтверждения их соответствия указанным требованиям;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категории и (или) критерии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подачи заявок и требования, предъявляемые к форме и содержанию заявок;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отзыва заявок, порядок их возврата, определяющий в том числе основания для возврата заявок, порядок внесения изменений в заявки;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правила рассмотрения и оценки заявок в соответствии с настоящим Порядком;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отклонения заявок, а также информацию об основаниях их отклонения;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объём распределяемой субсидии в рамках отбора, порядок расчёта размера 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бсидии, согласно  настоящего Порядка,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срок, в течение которого победитель (победители) отбора должен (должны) подписать соглашение о предоставлении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условия признания победителя (победителей) отбора уклонившимся от заключения соглашения, в соответствие с требованиями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"Интернет", включающего сведения, указанные в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Дата размещения объявления о проведении отбора на предоставление субсидии за реализацию продукции растениеводства собственного производства - 22 июля текущего года.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5" w:name="Par89"/>
      <w:r>
        <w:rPr>
          <w:rFonts w:ascii="Times New Roman" w:hAnsi="Times New Roman" w:eastAsia="Times New Roman" w:cs="Times New Roman"/>
          <w:sz w:val="24"/>
          <w:szCs w:val="24"/>
        </w:rPr>
      </w:r>
      <w:bookmarkEnd w:id="5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2.2. Требования к участникам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2.2.1. Требования, которым должны соответствовать участники отбора на дату начала проверки документов: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является иностранным юридическим лицом, в том числе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находится в составляемых в рамках реализации полномочий, предусмотренных </w:t>
      </w:r>
      <w:hyperlink r:id="rId26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Ус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получает средства из бюджета Белоярского района на основании иных муниципальных правовых актов на цели, установленные 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участник отбора не является иностранным агентом в соответствии с Федеральным </w:t>
      </w:r>
      <w:hyperlink r:id="rId27" w:tooltip="https://login.consultant.ru/link/?req=doc&amp;base=LAW&amp;n=494968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"О контроле за деятельностью лиц, находящихся под иностранным влиянием".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2.2.2. Иные требования, которым должны соответствовать участники отбора на дату начала проверки документов: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к участникам отбора, занимающимся реализацией продукции растениеводства собственного производс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тва, предъявляются требования о наличии на праве собственности или аренды объектов (объекта) для производства растениеводческой продукции, земель сельскохозяйственного назначения и наличии сертификатов или деклараций соответствия на производимую продукцию.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6" w:name="Par98"/>
      <w:r>
        <w:rPr>
          <w:rFonts w:ascii="Times New Roman" w:hAnsi="Times New Roman" w:eastAsia="Times New Roman" w:cs="Times New Roman"/>
          <w:sz w:val="24"/>
          <w:szCs w:val="24"/>
        </w:rPr>
      </w:r>
      <w:bookmarkEnd w:id="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2.3. Для участия в отборе участники отбора представляют в администрацию Белоярского района: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предложение  на получение субсидии предоставляется по форме согласно приложению N 1 к настоящему Порядку.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 предложению (заявке) прилагаются следующие документы: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реализации продукции растениеводства собственного производства по форме согласно приложению N 2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документов, подтверждающих реализацию продукции (копии договоров купли-продажи, договоров поставки);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платежных документов, предусмотренных действующим законодательством;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согласно приложению N 3 к настоящему Порядку;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Для подтверждения фактически произведенных затрат, связанных с производством и реализацией продукции: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юридические лица предоставляют: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оборотно-сальдовую ведомость по счету 20 "Основное производство" - за период предоставления субсидии и годовую за отчетный финансовый год;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оборотно-сальдовую ведомость по счету 44 "Расходы на продажу" (за период предоставления субсидии и годовую за отчетный финансовый год);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оборотно-сальдовую ведомость по счету 90.01 "Выручка" - за период предоставления субсидии и годовую за отчетный финансовый год;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индивидуальные предприниматели предоставляют выписку из книги учета доходо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растениеводства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7" w:name="Par114"/>
      <w:r>
        <w:rPr>
          <w:rFonts w:ascii="Times New Roman" w:hAnsi="Times New Roman" w:eastAsia="Times New Roman" w:cs="Times New Roman"/>
          <w:sz w:val="24"/>
          <w:szCs w:val="24"/>
        </w:rPr>
      </w:r>
      <w:bookmarkEnd w:id="7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2.4. Все документы (копии документов) представляются, одним из следующих способов: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1) на бумажном носителе в отдел по адресу: 628162, Ханты-Мансийский автономный округ - Югра, г. Белоярс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кий, ул. Центральная, д. 9, сформированными в один прошнурованный и пронумерованный комплект непосредственно или почтовым отправлением. Наименования, номера и даты, всех представляемых участником отбора документов, количество листов в них вносятся в опись;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2) в электронной форме: в форме электронны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х образов документов в формате PDF, посредством электронной почты на адрес администрации Белоярского района admbel@almbel.ru или АИАС АПК Ханты-Мансийского автономного округа - Югры (автоматизированную информационно-аналитическую систему агропромышленного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комплекса Ханты-Мансийского автономного округа - Югры), с последующим предоставлением документов на бумажном носителе, сформированным в прошнурованный и пронумерованный комплект, не позднее 5 (пяти) рабочих дней после подачи документов в электронной форме.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Документы (копии документов), предусмотренные  настоящего Порядка, подписывает и заверяет руководитель (уполномоченное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должностное лицо) юридического лица, глава крестьянского (фермерского) хозяйства, индивидуальный предприниматель,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2.5. Регистрация предложения (заявки) (далее также - заявка) осуществляется в системе электронного документооборота администрации Белоярского района в день ее поступления в администрацию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Копия предложения (заявки) на получение субсидии с отметкой о регистрации вручается участнику отбора лично или направляется посредством почтовой связи почты России или электронной почты в течение 2 (двух) рабочих дней с даты регистрации.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Требовать от участников отбора представления документов, не предусмотренных Порядком, не допускается.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2.6. Участники отбора вправе внести изменения в заявку в течение срока проведения отбора. Обращение о внесении изменений в заявку регистрируется в системе электронного документооборота администрации Белоярского района в день его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Письменное обращение о внесении изменений в заявку направляется учас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тником отбора в адрес отдела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Если обращение о внесении изменений в заяв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ку направлено позже срока проведения отбора либо оформлено не в соответствии с требованием данного пункта настоящего Порядка, заявка не подлежит изменению, о чем отдел письменно уведомляет участника отбора в течение 3 (трех) рабочих дней с даты получения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акого обращения от него. В случае соответствия данного обращения требованиям настоящего пункта, отдел возвращает участнику отбора первоначальную заявку для внесения изменений в течение 3 (трех) рабочих дней, но не позднее окончания срока проведения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 внесенными изменениями участник отбора направляет в отдел новую заявку и комплект документов к ней, указанных в  настоящего Порядка, которая регистрируется в системе электронного документооборота администрации Белоярского района в день ее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2.7. Участники отбора вправе отозвать направленную заявку в течение срока проведения отбора. Обращение об отзыве заявки регистрируется в системе электронного документооборота администрации Белоярского района в день его поступления.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Письменное обращение об отзыве 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аявки направляется участником отбора в адрес отдела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Если обращение об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отзыве заявки направлено позже срока проведения отбора либо оформлено не в соответствии с требованием данного пункта настоящего Порядка, заявка считается неотозванной, о чем отдел письменно уведомляет участника отбора, направившего заявку, в течение 3 (тр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ех) рабочих дней с даты получения такого обращения от него. В случае соответствия данного обращения требованиям настоящего пункта, отдел возвращает участнику отбора заявку в течение 3 (трех) рабочих дней, а участник отбора исключается из участников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2.8. Порядок и сроки рассмотрения заявок и документов, представленных участниками отбора, а также проверки участника отбора на соответствие требованиям, установленным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8" w:name="Par129"/>
      <w:r>
        <w:rPr>
          <w:rFonts w:ascii="Times New Roman" w:hAnsi="Times New Roman" w:eastAsia="Times New Roman" w:cs="Times New Roman"/>
          <w:sz w:val="24"/>
          <w:szCs w:val="24"/>
        </w:rPr>
      </w:r>
      <w:bookmarkEnd w:id="8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2.8.1. В целях проведения проверки получателя субсидии на соответствие требованиям, установленным  Порядка, отдел самостоятельно в течение трех рабочих дней с даты регистрации Заявки запрашивает: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о получении (неполучении) средств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 бюджета Белоярского района на основании иных муниципальных правовых актов на цели, указанные в  Порядка (сведения предоставляются отделом по учету и контролю за расходованием финансовых средств в течение 3 (трех) рабочих дней со дня поступления запроса);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выписку из Единого государственного реестра недвижимости (в Федеральной службе государственной регистрации, кадастра и картографии) - для участников отбора, занимающихся производством и реализацией продукции растениеводства;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Пере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Перечня организаций и физических лиц, связанных с терроризмом ил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В случае подачи предложения (заявки) в Уполномоченный орган за получением Субсидии уч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астниками отбора, осуществляющих деятельность на территории других муниципальных образований Ханты-Мансийского автономного округа - Югры, отдел запрашивает информацию о получении (неполучении) субсидии сельскохозяйственным товаропроизводителем на цели, ука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занные в  Порядка, в муниципальных образованиях Ханты-Мансийского автономного округа - Югры, которые наделены отдельными государственными полномочиями в сфере поддержки сельскохозяйственного производства и деятельности по заготовке и переработке дикоросов.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Указанные в настоящем пункте документы участник отбора может предоставить самостоятельно.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2.9. Основания для отклонения предложений (заявок):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несоответствие участника отбора требованиям, установленным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непредставление (представление не в полном объёме) документов, указанных в объявлении о проведении отбора, предусмотренных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несоответствие представленных участником отбора предложения (заявки) и (или) документов требованиям, установленным в объявлении о проведении отбора, предусмотренных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подача участником отбора заявки после даты и (или) времени, определенных для подачи заявок;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несоответствие участника отбора категориям, установленным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2.10. Порядок рассмотрения заявок, Порядок отклонения поступивших заявок.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2.10.1. Уполномоченный орган в лице отдела в течение 3 (трех) рабочих дней после получения сведений, документов указанных в ,  настоящего Порядка, формирует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акт проверки, производит проверку расчета субсидии и передает документы в комиссию. Комиссия в течение 5 (пяти) рабочих дней после окончания срока приема предложений (заявок) рассматривает документы, проверяет расчет субсидии и принимает решение о соответ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ствии или несоответствии участника отбора и представленных им документов категории и требованиям предъявляемым к участникам отбора, установленным Порядком, о признании участника отбора получателем субсидии, которое оформляется протоколом (далее - решение).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2.10.2. В случае соответствия участника отбора и представленных им документов категории и требованиям, установленным настоящим Порядком, отдел в течение 3 (трех) рабочих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дней, со дня принятия решения, включает участника отбора в единый список получателей субсидии на текущий год, согласно дате регистрации заявки и вручает участнику отбора лично или направляет посредством почтовой связи почты России или электронной почты Ув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едомление о включении его в единый список получателей субсидии. Участникам отбора, заявки которых были отклонены, отдел в срок не более 3 (трех) рабочих дней со дня принятия решения направляет Уведомление об отклонении заявки с указанием причин отклонения.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2.11. Отмена проведения отбора, а также возврат заявок на доработку Порядком не предусмотрено. Отбор признается несостоявшимся если по окончании срока подачи заявок не подано ни одной заявки.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9" w:name="Par149"/>
      <w:r>
        <w:rPr>
          <w:rFonts w:ascii="Times New Roman" w:hAnsi="Times New Roman" w:eastAsia="Times New Roman" w:cs="Times New Roman"/>
          <w:sz w:val="24"/>
          <w:szCs w:val="24"/>
        </w:rPr>
      </w:r>
      <w:bookmarkEnd w:id="9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2.12. Отдел не позд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нее 5 (пятого) рабочего дня после принятия решения размещает на официальном сайте органов местного самоуправления Белоярского района в информационно-телекоммуникационной сети "Интернет" информацию об итогах проведения отбора, включающую следующие сведения: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дата, время и место проведения рассмотрения заявок;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информацию об участниках отбора, предложения (заявки) которых были рассмотрены;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2.13. Разъяснение участникам отбора положений объявления об отборе, осуществляется отделом в течение всего срока проведения отбора.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III. Условия и порядок предоставления субсидий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3.1. Предоставление субсидии осуществляется на основании Соглашений.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утвержденной Комитетом по финансам и налоговой политике администрации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3.1.1. Соглашение должно содержать в том числе следующие положения: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размер предоставляемой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сроки, цели, условия и порядок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направления затрат, на возмещение которых предоставляется субсидия;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осуществление проверок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28" w:tooltip="https://login.consultant.ru/link/?req=doc&amp;base=LAW&amp;n=466790&amp;dst=37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29" w:tooltip="https://login.consultant.ru/link/?req=doc&amp;base=LAW&amp;n=466790&amp;dst=37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269.2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РФ;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проведение Администрацией Белоярского района, Комитет по финансам и налоговой политике администра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 контроля соблюдения Получателем субсидии условий соглашения;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порядок и сроки возврата средств субсидии в случае выявления нарушения условий их представления, представления недостоверных сведений, недостижения значений результатов и показателей, предусмотренных соглашением;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условия о согласовании новых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0" w:tooltip="https://login.consultant.ru/link/?req=doc&amp;base=LAW&amp;n=482692&amp;dst=2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абзацем вторым пункта 5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1" w:tooltip="https://login.consultant.ru/link/?req=doc&amp;base=LAW&amp;n=482692&amp;dst=2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абзацем вторым пункта 5 статьи 23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2" w:tooltip="https://login.consultant.ru/link/?req=doc&amp;base=LAW&amp;n=479333&amp;dst=1001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статьей 18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Федерального закона "О крестьянском (фермерском) хозяйстве", в согл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(при заключении соглашения с индивидуальным предпринимателем);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 Отдел в течение 10 (десяти) рабочих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ней со дня принятия комиссией решения о признании участника отбора получателем субсидии направляет получателю субсидий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0" w:name="Par176"/>
      <w:r>
        <w:rPr>
          <w:rFonts w:ascii="Times New Roman" w:hAnsi="Times New Roman" w:eastAsia="Times New Roman" w:cs="Times New Roman"/>
          <w:sz w:val="24"/>
          <w:szCs w:val="24"/>
        </w:rPr>
      </w:r>
      <w:bookmarkEnd w:id="1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3.2.1. Получатель субсидии лично или посредством почтового отправления не позднее 10 (десяти) рабочих дней с момента получения проекта соглашения представляет в адми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уклонившимся от заключения Соглашения. Дата получения соглашения Получателем 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бсидии фиксируется по дате на оттиске почтового штемпеля на бланке формы "ф.119 "Уведомление о вручении",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3.2.2. В течение 5 (пяти) рабочих дней со дня поступления подписанного Получателем субсидии соглашения администрация Белоярского района издает распоряжение о перечислении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Подготовку и согласование проекта распоряжения обеспечивает отдел.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3.3. Основаниями для отказа в предоставлении субсидии являются: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несоответствие представленных получателем субсидии документов требованиям, определенным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непредставление (представление не в полном объёме) документов, предусмотренных  настоящего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установление факта недостоверности представленной получателем субсидии информации;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добровольный письменный отказ получателя субсидии;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нарушения срока предоставления (подписания) проекта соглашения, указанного в  Порядка;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3.4. Сроки (периодичность) перечисления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Срок перечисления субсидии на расчётный или корреспондентский счёт, открытый Получ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днём принятия распоряжения администрации Белоярского района о перечислении субсидии Получателю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3.5. В случае невозможности предоставления субсидии в связи с недостаточностью лимитов бюджетных обязательств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текущем финансовом году, она выплачивается в хронологической последовательности, согласно дате регистрации предложения (заявок), без повторного прохождения отбора, после уточнения лимитов бюджетных обязательств, в текущем, либо в очередном финансовом году.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3.6. Субсидия, предоставленная в рамках настоящего Порядка, направлена на возмещение затрат сельскохозяйственных товаропроизводителей в связи с реализацией продукции растениеводства собственного производства.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3.7.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растениеводства собственного производства, и достижение целевого </w:t>
      </w:r>
      <w:hyperlink r:id="rId33" w:tooltip="https://login.consultant.ru/link/?req=doc&amp;base=RLAW926&amp;n=313452&amp;dst=10766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показателя 5 таблицы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"Целевые показатели муниципальной программы" муниципальной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Значения показателей, необходимых для достижения результата предоставления субсидии устанавливаются в соглашении.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IV. Требования к отчётности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4.1. Получатель субсидии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бязуется обеспечивать достижение значений результатов и показателей, необходимых для достижения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1" w:name="Par196"/>
      <w:r>
        <w:rPr>
          <w:rFonts w:ascii="Times New Roman" w:hAnsi="Times New Roman" w:eastAsia="Times New Roman" w:cs="Times New Roman"/>
          <w:sz w:val="24"/>
          <w:szCs w:val="24"/>
        </w:rPr>
      </w:r>
      <w:bookmarkEnd w:id="11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4.2. Порядок и сроки предоставления отчётности: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отчет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района;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-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Отдел имеет право устанавливать в соглашении сроки и формы предоставления получателем Субсидии дополнительной отчетности.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2" w:name="Par200"/>
      <w:r>
        <w:rPr>
          <w:rFonts w:ascii="Times New Roman" w:hAnsi="Times New Roman" w:eastAsia="Times New Roman" w:cs="Times New Roman"/>
          <w:sz w:val="24"/>
          <w:szCs w:val="24"/>
        </w:rPr>
      </w:r>
      <w:bookmarkEnd w:id="12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4.2.1. Отчеты предоставляются получателем субсидии ежеквартально, не позднее 20 (двадцатого) числа месяца, следующего за отчетным кварталом, за IV квартал - не позднее 20 января года, следующего за отчетным.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4.3. Порядок и сроки проверки и принятия главным распорядителем бюджетных средств отчетности, указанной в  настоящего Порядка.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4.3.1. Отдел обеспечивает регистрацию отчетов в журнале входящих документов отдела в день их поступления в администрацию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4.3.2. Главный распорядитель бюджетных средств осуществляет проверку и принятие предоставленной получателем 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бсидии отчетности в срок не позднее 15 (пятнадцати) рабочих дней со дня ее предоставления, проверяет отчетность в части достижения значений результатов предоставления субсидии. Отдел обеспечивает подписание отчетов главным распорядителем бюджетных средств.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4.4. Результаты, указанные в отчёте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значения целевого показателя, установленного в </w:t>
      </w:r>
      <w:hyperlink r:id="rId34" w:tooltip="https://login.consultant.ru/link/?req=doc&amp;base=RLAW926&amp;n=313452&amp;dst=10766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позиции 5 таблицы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"Целевые показатели муниципальной программы" муниципальной про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4.5. Непредоставление или несвоевременное предоставление отчетности, указанной в  настоящего Порядка, либо предоставление недостоверных данных является нарушением условий и порядка предоставления субсидий.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V. Требования к проведению мониторинга достижения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результатов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VI. Требования об осуществлении контроля (мониторинга)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за соблюдением условий и порядка предоставления субсидии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</w:rPr>
        <w:t xml:space="preserve">и ответственности за их нарушение</w:t>
      </w:r>
      <w:r>
        <w:rPr>
          <w:rFonts w:ascii="Times New Roman" w:hAnsi="Times New Roman" w:cs="Times New Roman"/>
          <w:b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6.1. Администрация Белоярского района в пределах полномочий, предусмотренных законодательством Российской Федерации, Хан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Проверки в соответствии со </w:t>
      </w:r>
      <w:hyperlink r:id="rId35" w:tooltip="https://login.consultant.ru/link/?req=doc&amp;base=LAW&amp;n=466790&amp;dst=370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статьями 268.1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и </w:t>
      </w:r>
      <w:hyperlink r:id="rId36" w:tooltip="https://login.consultant.ru/link/?req=doc&amp;base=LAW&amp;n=466790&amp;dst=3722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  <w:szCs w:val="24"/>
          </w:rPr>
          <w:t xml:space="preserve">269.2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 Бюджетного кодекса РФ осуществляют органы муниципального финансового контроля.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bookmarkStart w:id="13" w:name="Par218"/>
      <w:r>
        <w:rPr>
          <w:rFonts w:ascii="Times New Roman" w:hAnsi="Times New Roman" w:eastAsia="Times New Roman" w:cs="Times New Roman"/>
          <w:sz w:val="24"/>
          <w:szCs w:val="24"/>
        </w:rPr>
      </w:r>
      <w:bookmarkEnd w:id="13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 В случае нарушения получателем субсидии условий, установленных при предоставлении субсидии, выявленного в том числе по фактам проверок,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 установленных соглашением, субсидия подлежит возврату в бюджет Белоярского района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6.2.1. Уполномоченный орган в течение 5 (пяти) рабочих дней с даты выявления нарушений, указанных в  настоящего Порядка, направляет Получателю субсидии требование о возврате субсидии (далее - требование).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6.2.2. В течение 30 дней с момента получения требования получатель субсидии обязан возвратить субсидию в бюджет Белоярского района.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6.2.3.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6.3. 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16"/>
          <w:szCs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1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из бюджета Белоярского района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 (за исключением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(муниципальных) учреждений), крестьянским (фермерским)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хозяйствам, индивидуальным предпринимателям лицам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 поддержку и развитие растениеводства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В администрацию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   от 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(наименование получателя субсидии)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/>
      <w:bookmarkStart w:id="14" w:name="Par240"/>
      <w:r/>
      <w:bookmarkEnd w:id="14"/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Предложение (заявка)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на получение субсидии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Изучив    предоставления  из бюджета Белоярского района субсидий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юридическим   лицам   (за   исключением   государственных   (муниципальных)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учреждений),    крестьянским    (фермерским)   хозяйствам,   индивидуальным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предпринимателям  на  поддержку  и  развитие  растениеводства, утвержденным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постановлением администрации Белоярского района от "____" _______ 2024 года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N   ____   "О  порядке  предоставления  субсидий  на  поддержку  и развитие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растениеводства",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(наименование юридического лица, крестьянского (фермерского) хозяйства,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индивидуального предпринимателя)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 лице 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(наименование должности, Ф.И.О. руководителя / уполномоченного лица)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сообщает  о  своем намерении претендовать на получение указанной субсидии в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целях возмещения затрат за период _______________ 20___ года на 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(указать направление поддержки)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Субсидию  прошу  перечислить  на  счёт N ____________________, открытый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 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(наименование филиала банка, корреспондентский счёт, БИК банка)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Юридический, фактический адрес получателя: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Телефон,    e-mail   и   другие   контакты   для   оперативной   связи: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__________________________________________________________________________.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Достоверность   сведений,   содержащихся   в   предложении  (заявке)  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представленных документах, подтверждаю.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С условиями отбора и предоставления субсидии ознакомлен и согласен.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Предоставляю      согласие     на     публикацию     (размещение)     в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информационно-телекоммуникационной  сети  "Интернет"  на  официальном сайте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органов  местного самоуправления Белоярского района "http://www.admbel.ru/"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информации связанной с указанным отбором.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Подтверждаю  согласие  на осуществление Комитет по финансам и налоговой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политике   администрации   Белоярского  района  и  органами  муниципального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финансового  контроля  Белоярского  района  проверок соблюдения получателем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Субсидий условий и порядка их предоставления.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К предложению (заявке) приложено документов на _______ листах.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юридического лица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(глава КФХ, индивидуальный предприниматель) ______________/_______________/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 (при наличии)                             (подпись)      (ф.и.о.)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"__" _______________ 20__ г.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2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из бюджета Белоярского района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 (за исключением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(муниципальных) учреждений), крестьянским (фермерским)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хозяйствам, индивидуальным предпринимателям на поддержку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развитие растениеводства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/>
      <w:bookmarkStart w:id="15" w:name="Par300"/>
      <w:r/>
      <w:bookmarkEnd w:id="15"/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Справка о реализации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продукции растениеводства собственного производства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за _______________________ 20____ год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___________________________________________________________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наименование юридического лица, крестьянского (фермерского)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sectPr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720" w:equalWidth="1"/>
          <w:docGrid w:linePitch="360"/>
        </w:sect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хозяйства, индивидуального предпринимателя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73"/>
        <w:gridCol w:w="2154"/>
        <w:gridCol w:w="1234"/>
        <w:gridCol w:w="1339"/>
        <w:gridCol w:w="1369"/>
        <w:gridCol w:w="1587"/>
        <w:gridCol w:w="1417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покупателя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Наименование и номер документа на реализацию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Вид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Количество продукции (тонн)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реализации,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Ставка субсидии рублей за 1 тонну продукции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Сумма субсидии к выплате, рублей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2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3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4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5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6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  <w:t xml:space="preserve">7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3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4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юридического лица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(глава КФХ, ИП)                  ________________  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(подпись)      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Главный бухгалтер юридического лица (КФХ, ИП) ____________  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                (подпись)        Ф.И.О.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ПРОВЕРЕНО: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Дата, подпись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Ф.И.О., должность ответственного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лица администрации Белоярского района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  <w:sectPr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720" w:equalWidth="1"/>
          <w:docGrid w:linePitch="360"/>
        </w:sect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Приложение N 3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к Порядку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предоставления из бюджета Белоярского района субсидий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юридическим лицам (за исключением государственных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(муниципальных) учреждений), крестьянским (фермерским)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хозяйствам, индивидуальным предпринимателям на поддержку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  <w:t xml:space="preserve">и развитие растениеводства</w:t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lef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/>
      <w:bookmarkStart w:id="16" w:name="Par372"/>
      <w:r/>
      <w:bookmarkEnd w:id="16"/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                        Декларация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Настоящим 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(наименование юридического лица, крестьянского (фермерского) хозяйства,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индивидуального предпринимателя, претендующего на получение субсидии, место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нахождения, почтовый адрес)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 лице ____________________________________________________________________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(Ф.И.О., должность руководителя юридического лица, главы крестьянского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(фермерского) хозяйства, индивидуального предпринимателя),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действующего  на  основании  _________________,  декларирует о соответствии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требованиям  и категориям, установленным  предоставления из бюджета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Белоярского    района    субсидий   юридическим   лицам   (за   исключением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государственных   (муниципальных)  учреждений),  крестьянским  (фермерским)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хозяйствам,   индивидуальным   предпринимателям  на  поддержку  и  развитие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растениеводства,   утвержденным  постановлением  администрации  Белоярского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района от "___" _________ 2024 года N _____, а именно: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является сельскохозяйственным товаропроизводителем;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ведет бухгалтерский учет в соответствии с рекомендациями, утвержденными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Министерством  сельского  хозяйства  Российской  Федерации,  в том числе по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соответствующим  видам деятельности, на которые предоставляется субсидия, 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также оформление фактов хозяйственной деятельности унифицированными формами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первичной  учетной  документации  по  учету  сельскохозяйственных животных,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продукции и сырья;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не получает и не обращался за получением субсидий на цели установленные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настоящим    в  другие  муниципальные образования Ханты-Мансийского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автономного округа - Югры;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не  получает  средства  из бюджета Белоярского района на основании иных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муниципальных правовых актов на цели, установленные настоящим 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не   является   иностранным  юридическим  лицом,  в  том  числе  местом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регистрации  которого  является  государство  или  территория, включенные в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утвержденный   Министерством   финансов   Российской   Федерации   перечень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государств   и  территорий,  используемых  для  промежуточного  (офшорного)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владения  активами  в  Российской  Федерации (далее - офшорные компании), 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также  российским  юридическим  лицом,  в  уставном  (складочном)  капитале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которого  доля  прямого или косвенного (через третьих лиц) участия офшорных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компаний  в совокупности превышает 25 процентов (если иное не предусмотрено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законодательством  Российской Федерации). При расчете доли участия офшорных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компаний  в  капитале  российских  юридических  лиц не учитывается прямое 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(или)  косвенное участие офшорных компаний в капитале публичных акционерных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обществ  (в  том  числе  со статусом международной компании), акции которых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обращаются  на  организованных  торгах  в  Российской  Федерации,  а  также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косвенное   участие   офшорных   компаний   в  капитале  других  российских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юридических лиц, реализованное через участие в капитале указанных публичных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акционерных обществ;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не  находится  в  перечне  организаций  и  физических  лиц, в отношении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которых  имеются  сведения об их причастности к экстремистской деятельности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или терроризму;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не   находится   в   составляемых   в   рамках  реализации  полномочий,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предусмотренных  </w:t>
      </w:r>
      <w:hyperlink r:id="rId37" w:tooltip="https://login.consultant.ru/link/?req=doc&amp;base=LAW&amp;n=121087&amp;dst=100142" w:history="1">
        <w:r>
          <w:rPr>
            <w:rFonts w:ascii="CourierNew" w:hAnsi="CourierNew" w:eastAsia="CourierNew" w:cs="CourierNew"/>
            <w:b w:val="0"/>
            <w:i w:val="0"/>
            <w:strike w:val="0"/>
            <w:color w:val="0000ff"/>
            <w:sz w:val="20"/>
          </w:rPr>
          <w:t xml:space="preserve">главой  VII</w:t>
        </w:r>
      </w:hyperlink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Устава  ООН,  Советом  Безопасности  ООН  или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органами, специально созданными решениями Совета Безопасности ООН, перечнях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организаций и физических лиц, связанных с террористическими организациями и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террористами или с распространением оружия массового уничтожения;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не является иностранным агентом в соответствии с Федеральным </w:t>
      </w:r>
      <w:hyperlink r:id="rId38" w:tooltip="https://login.consultant.ru/link/?req=doc&amp;base=LAW&amp;n=494968" w:history="1">
        <w:r>
          <w:rPr>
            <w:rFonts w:ascii="CourierNew" w:hAnsi="CourierNew" w:eastAsia="CourierNew" w:cs="CourierNew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"О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контроле за деятельностью лиц, находящихся под иностранным влиянием"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Руководитель юридического лица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(глава крестьянского (фермерского) хозяйства, индивидуальный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предприниматель)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_______________           /_____________________/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        (подпись)              (расшифровка подписи)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3"/>
        <w:ind w:left="0" w:firstLine="0"/>
        <w:jc w:val="both"/>
        <w:spacing w:before="0" w:after="0" w:line="240" w:lineRule="auto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М.П. (при наличии)</w:t>
      </w:r>
      <w:r>
        <w:rPr>
          <w:rFonts w:ascii="CourierNew" w:hAnsi="CourierNew" w:eastAsia="CourierNew" w:cs="CourierNew"/>
          <w:b w:val="0"/>
          <w:i w:val="0"/>
          <w:strike w:val="0"/>
          <w:sz w:val="20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32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>
        <w:rPr>
          <w:rFonts w:ascii="Arial" w:hAnsi="Arial" w:eastAsia="Arial" w:cs="Arial"/>
          <w:b w:val="0"/>
          <w:i w:val="0"/>
          <w:strike w:val="0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  <w:endnote w:type="continuationSeparator" w:id="0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>
        <w:rPr>
          <w:sz w:val="24"/>
        </w:rPr>
      </w:r>
    </w:p>
  </w:footnote>
  <w:footnote w:type="continuationSeparator" w:id="0">
    <w:p>
      <w:pPr>
        <w:pStyle w:val="832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  <w:r>
        <w:rPr>
          <w:sz w:val="24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54">
    <w:name w:val="Heading 1"/>
    <w:basedOn w:val="653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55">
    <w:name w:val="Heading 1 Char"/>
    <w:rPr>
      <w:rFonts w:ascii="Arial" w:hAnsi="Arial" w:eastAsia="Arial" w:cs="Arial"/>
      <w:sz w:val="40"/>
    </w:rPr>
  </w:style>
  <w:style w:type="paragraph" w:styleId="656">
    <w:name w:val="Heading 2"/>
    <w:basedOn w:val="653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rPr>
      <w:rFonts w:ascii="Arial" w:hAnsi="Arial" w:eastAsia="Arial" w:cs="Arial"/>
      <w:sz w:val="34"/>
    </w:rPr>
  </w:style>
  <w:style w:type="paragraph" w:styleId="658">
    <w:name w:val="Heading 3"/>
    <w:basedOn w:val="653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59">
    <w:name w:val="Heading 3 Char"/>
    <w:rPr>
      <w:rFonts w:ascii="Arial" w:hAnsi="Arial" w:eastAsia="Arial" w:cs="Arial"/>
      <w:sz w:val="30"/>
    </w:rPr>
  </w:style>
  <w:style w:type="paragraph" w:styleId="660">
    <w:name w:val="Heading 4"/>
    <w:basedOn w:val="653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61">
    <w:name w:val="Heading 4 Char"/>
    <w:rPr>
      <w:rFonts w:ascii="Arial" w:hAnsi="Arial" w:eastAsia="Arial" w:cs="Arial"/>
      <w:b/>
      <w:sz w:val="26"/>
    </w:rPr>
  </w:style>
  <w:style w:type="paragraph" w:styleId="662">
    <w:name w:val="Heading 5"/>
    <w:basedOn w:val="653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63">
    <w:name w:val="Heading 5 Char"/>
    <w:rPr>
      <w:rFonts w:ascii="Arial" w:hAnsi="Arial" w:eastAsia="Arial" w:cs="Arial"/>
      <w:b/>
      <w:sz w:val="24"/>
    </w:rPr>
  </w:style>
  <w:style w:type="paragraph" w:styleId="664">
    <w:name w:val="Heading 6"/>
    <w:basedOn w:val="653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65">
    <w:name w:val="Heading 6 Char"/>
    <w:rPr>
      <w:rFonts w:ascii="Arial" w:hAnsi="Arial" w:eastAsia="Arial" w:cs="Arial"/>
      <w:b/>
      <w:sz w:val="22"/>
    </w:rPr>
  </w:style>
  <w:style w:type="paragraph" w:styleId="666">
    <w:name w:val="Heading 7"/>
    <w:basedOn w:val="653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67">
    <w:name w:val="Heading 7 Char"/>
    <w:rPr>
      <w:rFonts w:ascii="Arial" w:hAnsi="Arial" w:eastAsia="Arial" w:cs="Arial"/>
      <w:b/>
      <w:i/>
      <w:sz w:val="22"/>
    </w:rPr>
  </w:style>
  <w:style w:type="paragraph" w:styleId="668">
    <w:name w:val="Heading 8"/>
    <w:basedOn w:val="653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69">
    <w:name w:val="Heading 8 Char"/>
    <w:rPr>
      <w:rFonts w:ascii="Arial" w:hAnsi="Arial" w:eastAsia="Arial" w:cs="Arial"/>
      <w:i/>
      <w:sz w:val="22"/>
    </w:rPr>
  </w:style>
  <w:style w:type="paragraph" w:styleId="670">
    <w:name w:val="Heading 9"/>
    <w:basedOn w:val="653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71">
    <w:name w:val="Heading 9 Char"/>
    <w:rPr>
      <w:rFonts w:ascii="Arial" w:hAnsi="Arial" w:eastAsia="Arial" w:cs="Arial"/>
      <w:i/>
      <w:sz w:val="21"/>
    </w:rPr>
  </w:style>
  <w:style w:type="paragraph" w:styleId="672">
    <w:name w:val="List Paragraph"/>
    <w:basedOn w:val="653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3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4">
    <w:name w:val="Title"/>
    <w:basedOn w:val="653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75">
    <w:name w:val="Title Char"/>
    <w:rPr>
      <w:rFonts w:ascii="Arial" w:hAnsi="Arial" w:eastAsia="Arial" w:cs="Arial"/>
      <w:sz w:val="48"/>
    </w:rPr>
  </w:style>
  <w:style w:type="paragraph" w:styleId="676">
    <w:name w:val="Subtitle"/>
    <w:basedOn w:val="653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77">
    <w:name w:val="Subtitle Char"/>
    <w:rPr>
      <w:rFonts w:ascii="Arial" w:hAnsi="Arial" w:eastAsia="Arial" w:cs="Arial"/>
      <w:sz w:val="24"/>
    </w:rPr>
  </w:style>
  <w:style w:type="paragraph" w:styleId="678">
    <w:name w:val="Quote"/>
    <w:basedOn w:val="653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79">
    <w:name w:val="Quote Char"/>
    <w:rPr>
      <w:rFonts w:ascii="Arial" w:hAnsi="Arial" w:eastAsia="Arial" w:cs="Arial"/>
      <w:i/>
      <w:sz w:val="24"/>
    </w:rPr>
  </w:style>
  <w:style w:type="paragraph" w:styleId="680">
    <w:name w:val="Intense Quote"/>
    <w:basedOn w:val="653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81">
    <w:name w:val="Intense Quote Char"/>
    <w:rPr>
      <w:rFonts w:ascii="Arial" w:hAnsi="Arial" w:eastAsia="Arial" w:cs="Arial"/>
      <w:i/>
      <w:sz w:val="24"/>
    </w:rPr>
  </w:style>
  <w:style w:type="paragraph" w:styleId="682">
    <w:name w:val="Head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3">
    <w:name w:val="Header Char"/>
    <w:rPr>
      <w:rFonts w:ascii="Arial" w:hAnsi="Arial" w:eastAsia="Arial" w:cs="Arial"/>
      <w:sz w:val="24"/>
    </w:rPr>
  </w:style>
  <w:style w:type="paragraph" w:styleId="684">
    <w:name w:val="Footer"/>
    <w:basedOn w:val="653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5">
    <w:name w:val="Footer Char"/>
    <w:rPr>
      <w:rFonts w:ascii="Arial" w:hAnsi="Arial" w:eastAsia="Arial" w:cs="Arial"/>
      <w:sz w:val="24"/>
    </w:rPr>
  </w:style>
  <w:style w:type="paragraph" w:styleId="686">
    <w:name w:val="Caption"/>
    <w:basedOn w:val="653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87">
    <w:name w:val="Caption Char"/>
    <w:rPr>
      <w:rFonts w:ascii="Arial" w:hAnsi="Arial" w:eastAsia="Arial" w:cs="Arial"/>
      <w:b/>
      <w:color w:val="4f81bd"/>
      <w:sz w:val="18"/>
    </w:rPr>
  </w:style>
  <w:style w:type="table" w:styleId="688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3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4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5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6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7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8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24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25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26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27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28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29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30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1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2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3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4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5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6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73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74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75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76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77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78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79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0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1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2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3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4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5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14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15">
    <w:name w:val="footnote text"/>
    <w:basedOn w:val="653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16">
    <w:name w:val="Footnote Text Char"/>
    <w:rPr>
      <w:rFonts w:ascii="Arial" w:hAnsi="Arial" w:eastAsia="Arial" w:cs="Arial"/>
      <w:sz w:val="18"/>
    </w:rPr>
  </w:style>
  <w:style w:type="character" w:styleId="817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18">
    <w:name w:val="endnote text"/>
    <w:basedOn w:val="653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19">
    <w:name w:val="Endnote Text Char"/>
    <w:rPr>
      <w:rFonts w:ascii="Arial" w:hAnsi="Arial" w:eastAsia="Arial" w:cs="Arial"/>
      <w:sz w:val="20"/>
    </w:rPr>
  </w:style>
  <w:style w:type="character" w:styleId="820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21">
    <w:name w:val="toc 1"/>
    <w:basedOn w:val="653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2">
    <w:name w:val="toc 2"/>
    <w:basedOn w:val="653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3">
    <w:name w:val="toc 3"/>
    <w:basedOn w:val="653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4">
    <w:name w:val="toc 4"/>
    <w:basedOn w:val="653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5">
    <w:name w:val="toc 5"/>
    <w:basedOn w:val="653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6">
    <w:name w:val="toc 6"/>
    <w:basedOn w:val="653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7">
    <w:name w:val="toc 7"/>
    <w:basedOn w:val="653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8">
    <w:name w:val="toc 8"/>
    <w:basedOn w:val="653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9">
    <w:name w:val="toc 9"/>
    <w:basedOn w:val="653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0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1">
    <w:name w:val="table of figures"/>
    <w:basedOn w:val="653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2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16"/>
    </w:rPr>
  </w:style>
  <w:style w:type="paragraph" w:styleId="833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4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16"/>
    </w:rPr>
  </w:style>
  <w:style w:type="paragraph" w:styleId="835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36">
    <w:name w:val="       ConsPlusDocLis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16"/>
    </w:rPr>
  </w:style>
  <w:style w:type="paragraph" w:styleId="837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6"/>
    </w:rPr>
  </w:style>
  <w:style w:type="paragraph" w:styleId="838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39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40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41" w:default="1">
    <w:name w:val="Default Paragraph Font"/>
    <w:semiHidden/>
    <w:unhideWhenUsed/>
    <w:rPr>
      <w:rFonts w:ascii="Arial" w:hAnsi="Arial" w:eastAsia="Arial" w:cs="Arial"/>
      <w:sz w:val="24"/>
    </w:rPr>
  </w:style>
  <w:style w:type="table" w:styleId="842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324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926&amp;n=308130&amp;dst=100005" TargetMode="External"/><Relationship Id="rId9" Type="http://schemas.openxmlformats.org/officeDocument/2006/relationships/hyperlink" Target="https://login.consultant.ru/link/?req=doc&amp;base=LAW&amp;n=466790&amp;dst=7168" TargetMode="External"/><Relationship Id="rId10" Type="http://schemas.openxmlformats.org/officeDocument/2006/relationships/hyperlink" Target="https://login.consultant.ru/link/?req=doc&amp;base=LAW&amp;n=490805&amp;dst=100019" TargetMode="External"/><Relationship Id="rId11" Type="http://schemas.openxmlformats.org/officeDocument/2006/relationships/hyperlink" Target="https://login.consultant.ru/link/?req=doc&amp;base=LAW&amp;n=480322" TargetMode="External"/><Relationship Id="rId12" Type="http://schemas.openxmlformats.org/officeDocument/2006/relationships/hyperlink" Target="https://login.consultant.ru/link/?req=doc&amp;base=RLAW926&amp;n=293282&amp;dst=121" TargetMode="External"/><Relationship Id="rId13" Type="http://schemas.openxmlformats.org/officeDocument/2006/relationships/hyperlink" Target="https://login.consultant.ru/link/?req=doc&amp;base=RLAW926&amp;n=315814" TargetMode="External"/><Relationship Id="rId14" Type="http://schemas.openxmlformats.org/officeDocument/2006/relationships/hyperlink" Target="https://login.consultant.ru/link/?req=doc&amp;base=RLAW926&amp;n=311845" TargetMode="External"/><Relationship Id="rId15" Type="http://schemas.openxmlformats.org/officeDocument/2006/relationships/hyperlink" Target="https://login.consultant.ru/link/?req=doc&amp;base=RLAW926&amp;n=308130&amp;dst=100005" TargetMode="External"/><Relationship Id="rId16" Type="http://schemas.openxmlformats.org/officeDocument/2006/relationships/hyperlink" Target="https://login.consultant.ru/link/?req=doc&amp;base=LAW&amp;n=466790&amp;dst=103395" TargetMode="External"/><Relationship Id="rId17" Type="http://schemas.openxmlformats.org/officeDocument/2006/relationships/hyperlink" Target="https://login.consultant.ru/link/?req=doc&amp;base=LAW&amp;n=490805" TargetMode="External"/><Relationship Id="rId18" Type="http://schemas.openxmlformats.org/officeDocument/2006/relationships/hyperlink" Target="https://login.consultant.ru/link/?req=doc&amp;base=RLAW926&amp;n=315814" TargetMode="External"/><Relationship Id="rId19" Type="http://schemas.openxmlformats.org/officeDocument/2006/relationships/hyperlink" Target="https://login.consultant.ru/link/?req=doc&amp;base=RLAW926&amp;n=311845" TargetMode="External"/><Relationship Id="rId20" Type="http://schemas.openxmlformats.org/officeDocument/2006/relationships/hyperlink" Target="https://login.consultant.ru/link/?req=doc&amp;base=RLAW926&amp;n=313452&amp;dst=104342" TargetMode="External"/><Relationship Id="rId21" Type="http://schemas.openxmlformats.org/officeDocument/2006/relationships/hyperlink" Target="https://login.consultant.ru/link/?req=doc&amp;base=RLAW926&amp;n=313452&amp;dst=104342" TargetMode="External"/><Relationship Id="rId22" Type="http://schemas.openxmlformats.org/officeDocument/2006/relationships/hyperlink" Target="https://login.consultant.ru/link/?req=doc&amp;base=RLAW926&amp;n=311845&amp;dst=103303" TargetMode="External"/><Relationship Id="rId23" Type="http://schemas.openxmlformats.org/officeDocument/2006/relationships/hyperlink" Target="https://login.consultant.ru/link/?req=doc&amp;base=RLAW926&amp;n=311845&amp;dst=103317" TargetMode="External"/><Relationship Id="rId24" Type="http://schemas.openxmlformats.org/officeDocument/2006/relationships/hyperlink" Target="https://login.consultant.ru/link/?req=doc&amp;base=RLAW926&amp;n=311845&amp;dst=103150" TargetMode="External"/><Relationship Id="rId25" Type="http://schemas.openxmlformats.org/officeDocument/2006/relationships/hyperlink" Target="https://login.consultant.ru/link/?req=doc&amp;base=RLAW926&amp;n=311845&amp;dst=103150" TargetMode="External"/><Relationship Id="rId26" Type="http://schemas.openxmlformats.org/officeDocument/2006/relationships/hyperlink" Target="https://login.consultant.ru/link/?req=doc&amp;base=LAW&amp;n=121087&amp;dst=100142" TargetMode="External"/><Relationship Id="rId27" Type="http://schemas.openxmlformats.org/officeDocument/2006/relationships/hyperlink" Target="https://login.consultant.ru/link/?req=doc&amp;base=LAW&amp;n=494968" TargetMode="External"/><Relationship Id="rId28" Type="http://schemas.openxmlformats.org/officeDocument/2006/relationships/hyperlink" Target="https://login.consultant.ru/link/?req=doc&amp;base=LAW&amp;n=466790&amp;dst=3704" TargetMode="External"/><Relationship Id="rId29" Type="http://schemas.openxmlformats.org/officeDocument/2006/relationships/hyperlink" Target="https://login.consultant.ru/link/?req=doc&amp;base=LAW&amp;n=466790&amp;dst=3722" TargetMode="External"/><Relationship Id="rId30" Type="http://schemas.openxmlformats.org/officeDocument/2006/relationships/hyperlink" Target="https://login.consultant.ru/link/?req=doc&amp;base=LAW&amp;n=482692&amp;dst=217" TargetMode="External"/><Relationship Id="rId31" Type="http://schemas.openxmlformats.org/officeDocument/2006/relationships/hyperlink" Target="https://login.consultant.ru/link/?req=doc&amp;base=LAW&amp;n=482692&amp;dst=217" TargetMode="External"/><Relationship Id="rId32" Type="http://schemas.openxmlformats.org/officeDocument/2006/relationships/hyperlink" Target="https://login.consultant.ru/link/?req=doc&amp;base=LAW&amp;n=479333&amp;dst=100104" TargetMode="External"/><Relationship Id="rId33" Type="http://schemas.openxmlformats.org/officeDocument/2006/relationships/hyperlink" Target="https://login.consultant.ru/link/?req=doc&amp;base=RLAW926&amp;n=313452&amp;dst=107669" TargetMode="External"/><Relationship Id="rId34" Type="http://schemas.openxmlformats.org/officeDocument/2006/relationships/hyperlink" Target="https://login.consultant.ru/link/?req=doc&amp;base=RLAW926&amp;n=313452&amp;dst=107669" TargetMode="External"/><Relationship Id="rId35" Type="http://schemas.openxmlformats.org/officeDocument/2006/relationships/hyperlink" Target="https://login.consultant.ru/link/?req=doc&amp;base=LAW&amp;n=466790&amp;dst=3704" TargetMode="External"/><Relationship Id="rId36" Type="http://schemas.openxmlformats.org/officeDocument/2006/relationships/hyperlink" Target="https://login.consultant.ru/link/?req=doc&amp;base=LAW&amp;n=466790&amp;dst=3722" TargetMode="External"/><Relationship Id="rId37" Type="http://schemas.openxmlformats.org/officeDocument/2006/relationships/hyperlink" Target="https://login.consultant.ru/link/?req=doc&amp;base=LAW&amp;n=121087&amp;dst=100142" TargetMode="External"/><Relationship Id="rId38" Type="http://schemas.openxmlformats.org/officeDocument/2006/relationships/hyperlink" Target="https://login.consultant.ru/link/?req=doc&amp;base=LAW&amp;n=49496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25.06.2024 N 448(ред. от 05.09.2024)&amp;amp;quot;О порядке предоставления субсидий на поддержку и развитие растениеводства&amp;amp;quot;(вместе с &amp;amp;quot;Порядком предоставления из бюджета Белоярского района субсидий юридическим лицам (за исключением государственных (муниципальных) учреждений), крестьянским (фермерским) хозяйствам, индивидуальным предпринимателям на поддержку и развитие растениеводства&amp;amp;quot;)</dc:title>
  <dc:creator/>
  <cp:lastModifiedBy>StrukovskayaLU</cp:lastModifiedBy>
  <cp:revision>1</cp:revision>
  <dcterms:modified xsi:type="dcterms:W3CDTF">2025-04-14T07:41:30Z</dcterms:modified>
</cp:coreProperties>
</file>