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7F" w:rsidRDefault="000F267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F267F" w:rsidRDefault="000F267F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F26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267F" w:rsidRDefault="000F267F">
            <w:pPr>
              <w:pStyle w:val="ConsPlusNormal"/>
            </w:pPr>
            <w:r>
              <w:t>28 сентября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267F" w:rsidRDefault="000F267F">
            <w:pPr>
              <w:pStyle w:val="ConsPlusNormal"/>
              <w:jc w:val="right"/>
            </w:pPr>
            <w:r>
              <w:t>N 102-оз</w:t>
            </w:r>
          </w:p>
        </w:tc>
      </w:tr>
    </w:tbl>
    <w:p w:rsidR="000F267F" w:rsidRDefault="000F26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267F" w:rsidRDefault="000F267F">
      <w:pPr>
        <w:pStyle w:val="ConsPlusNormal"/>
        <w:jc w:val="both"/>
      </w:pPr>
    </w:p>
    <w:p w:rsidR="000F267F" w:rsidRDefault="000F267F">
      <w:pPr>
        <w:pStyle w:val="ConsPlusTitle"/>
        <w:jc w:val="center"/>
      </w:pPr>
      <w:r>
        <w:t>ХАНТЫ-МАНСИЙСКИЙ АВТОНОМНЫЙ ОКРУГ - ЮГРА</w:t>
      </w:r>
    </w:p>
    <w:p w:rsidR="000F267F" w:rsidRDefault="000F267F">
      <w:pPr>
        <w:pStyle w:val="ConsPlusTitle"/>
        <w:jc w:val="center"/>
      </w:pPr>
    </w:p>
    <w:p w:rsidR="000F267F" w:rsidRDefault="000F267F">
      <w:pPr>
        <w:pStyle w:val="ConsPlusTitle"/>
        <w:jc w:val="center"/>
      </w:pPr>
      <w:r>
        <w:t>ЗАКОН</w:t>
      </w:r>
    </w:p>
    <w:p w:rsidR="000F267F" w:rsidRDefault="000F267F">
      <w:pPr>
        <w:pStyle w:val="ConsPlusTitle"/>
        <w:jc w:val="center"/>
      </w:pPr>
    </w:p>
    <w:p w:rsidR="000F267F" w:rsidRDefault="000F267F">
      <w:pPr>
        <w:pStyle w:val="ConsPlusTitle"/>
        <w:jc w:val="center"/>
      </w:pPr>
      <w:r>
        <w:t>О ТУРИЗМЕ В ХАНТЫ-МАНСИЙСКОМ АВТОНОМНОМ ОКРУГЕ - ЮГРЕ</w:t>
      </w:r>
    </w:p>
    <w:p w:rsidR="000F267F" w:rsidRDefault="000F267F">
      <w:pPr>
        <w:pStyle w:val="ConsPlusNormal"/>
        <w:jc w:val="center"/>
      </w:pPr>
    </w:p>
    <w:p w:rsidR="000F267F" w:rsidRDefault="000F267F">
      <w:pPr>
        <w:pStyle w:val="ConsPlusNormal"/>
        <w:jc w:val="center"/>
      </w:pPr>
      <w:r>
        <w:t>Принят Думой Ханты-Мансийского</w:t>
      </w:r>
    </w:p>
    <w:p w:rsidR="000F267F" w:rsidRDefault="000F267F">
      <w:pPr>
        <w:pStyle w:val="ConsPlusNormal"/>
        <w:jc w:val="center"/>
      </w:pPr>
      <w:r>
        <w:t>автономного округа - Югры 27 сентября 2012 года</w:t>
      </w:r>
    </w:p>
    <w:p w:rsidR="000F267F" w:rsidRDefault="000F26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F26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267F" w:rsidRDefault="000F26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267F" w:rsidRDefault="000F26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ХМАО - Югры от 28.05.2015 </w:t>
            </w:r>
            <w:hyperlink r:id="rId5" w:history="1">
              <w:r>
                <w:rPr>
                  <w:color w:val="0000FF"/>
                </w:rPr>
                <w:t>N 51-оз</w:t>
              </w:r>
            </w:hyperlink>
            <w:r>
              <w:rPr>
                <w:color w:val="392C69"/>
              </w:rPr>
              <w:t xml:space="preserve">, от 16.06.2016 </w:t>
            </w:r>
            <w:hyperlink r:id="rId6" w:history="1">
              <w:r>
                <w:rPr>
                  <w:color w:val="0000FF"/>
                </w:rPr>
                <w:t>N 56-оз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F267F" w:rsidRDefault="000F267F">
      <w:pPr>
        <w:pStyle w:val="ConsPlusNormal"/>
        <w:ind w:firstLine="540"/>
        <w:jc w:val="both"/>
      </w:pPr>
    </w:p>
    <w:p w:rsidR="000F267F" w:rsidRDefault="000F267F">
      <w:pPr>
        <w:pStyle w:val="ConsPlusNormal"/>
        <w:ind w:firstLine="540"/>
        <w:jc w:val="both"/>
      </w:pPr>
      <w:r>
        <w:t>Настоящий Закон в соответствии с федеральным законодательством регулирует отдельные отношения в сфере туризма в Ханты-Мансийском автономном округе - Югре (далее также - автономный округ).</w:t>
      </w:r>
    </w:p>
    <w:p w:rsidR="000F267F" w:rsidRDefault="000F267F">
      <w:pPr>
        <w:pStyle w:val="ConsPlusNormal"/>
        <w:ind w:firstLine="540"/>
        <w:jc w:val="both"/>
      </w:pPr>
    </w:p>
    <w:p w:rsidR="000F267F" w:rsidRDefault="000F267F">
      <w:pPr>
        <w:pStyle w:val="ConsPlusNormal"/>
        <w:ind w:firstLine="540"/>
        <w:jc w:val="both"/>
        <w:outlineLvl w:val="0"/>
      </w:pPr>
      <w:r>
        <w:t>Статья 1. Основные понятия, используемые в настоящем Законе, цель и задачи настоящего Закона</w:t>
      </w:r>
    </w:p>
    <w:p w:rsidR="000F267F" w:rsidRDefault="000F267F">
      <w:pPr>
        <w:pStyle w:val="ConsPlusNormal"/>
        <w:ind w:firstLine="540"/>
        <w:jc w:val="both"/>
      </w:pPr>
    </w:p>
    <w:p w:rsidR="000F267F" w:rsidRDefault="000F267F">
      <w:pPr>
        <w:pStyle w:val="ConsPlusNormal"/>
        <w:ind w:firstLine="540"/>
        <w:jc w:val="both"/>
      </w:pPr>
      <w:r>
        <w:t xml:space="preserve">1. Основные понятия, используемые в настоящем Законе, применяются в том же значении, что и в Федеральном </w:t>
      </w:r>
      <w:hyperlink r:id="rId7" w:history="1">
        <w:r>
          <w:rPr>
            <w:color w:val="0000FF"/>
          </w:rPr>
          <w:t>законе</w:t>
        </w:r>
      </w:hyperlink>
      <w:r>
        <w:t xml:space="preserve"> "Об основах туристской деятельности в Российской Федерации".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2. Целью настоящего Закона является создание условий для удовлетворения потребностей российских и иностранных граждан, лиц без гражданства в сфере туризма в автономном округе, обеспечения прав и интересов физических и юридических лиц, охраны окружающей среды и рационального использования природного и культурного наследия при осуществлении туристской деятельности в автономном округе.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3. Настоящий Закон направлен на решение следующих задач: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1) создание нормативной правовой базы для регулирования отношений в сфере туризма в автономном округе;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2) развитие приоритетных направлений туристской деятельности в автономном округе;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3) создание условий для развития саморегулируемых организаций в сфере туризма в автономном округе в порядке, установленном федеральным законодательством;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4) формирование в автономном округе современной конкурентоспособной и высокоэффективной туристской индустрии, способствующей созданию новых рабочих мест, обеспечивающей широкие возможности для удовлетворения потребностей российских и иностранных граждан, лиц без гражданства в разнообразных и качественных туристских услугах;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 xml:space="preserve">5) создание условий для формирования туристских зон и продвижения туристских продуктов в местах традиционного проживания и </w:t>
      </w:r>
      <w:proofErr w:type="gramStart"/>
      <w:r>
        <w:t>традиционной хозяйственной деятельности коренных малочисленных народов с учетом прав</w:t>
      </w:r>
      <w:proofErr w:type="gramEnd"/>
      <w:r>
        <w:t xml:space="preserve"> и законных интересов указанных народов.</w:t>
      </w:r>
    </w:p>
    <w:p w:rsidR="000F267F" w:rsidRDefault="000F267F">
      <w:pPr>
        <w:pStyle w:val="ConsPlusNormal"/>
        <w:ind w:firstLine="540"/>
        <w:jc w:val="both"/>
      </w:pPr>
    </w:p>
    <w:p w:rsidR="000F267F" w:rsidRDefault="000F267F">
      <w:pPr>
        <w:pStyle w:val="ConsPlusNormal"/>
        <w:ind w:firstLine="540"/>
        <w:jc w:val="both"/>
        <w:outlineLvl w:val="0"/>
      </w:pPr>
      <w:r>
        <w:t xml:space="preserve">Статья 2. Полномочия органов государственной власти автономного округа по созданию </w:t>
      </w:r>
      <w:r>
        <w:lastRenderedPageBreak/>
        <w:t>благоприятных условий для развития туризма в автономном округе</w:t>
      </w:r>
    </w:p>
    <w:p w:rsidR="000F267F" w:rsidRDefault="000F267F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ХМАО - Югры от 16.06.2016 N 56-оз)</w:t>
      </w:r>
    </w:p>
    <w:p w:rsidR="000F267F" w:rsidRDefault="000F267F">
      <w:pPr>
        <w:pStyle w:val="ConsPlusNormal"/>
        <w:ind w:firstLine="540"/>
        <w:jc w:val="both"/>
      </w:pPr>
    </w:p>
    <w:p w:rsidR="000F267F" w:rsidRDefault="000F267F">
      <w:pPr>
        <w:pStyle w:val="ConsPlusNormal"/>
        <w:ind w:firstLine="540"/>
        <w:jc w:val="both"/>
      </w:pPr>
      <w:r>
        <w:t>1. К полномочиям Думы Ханты-Мансийского автономного округа - Югры по созданию благоприятных условий для развития туризма в автономном округе относятся:</w:t>
      </w:r>
    </w:p>
    <w:p w:rsidR="000F267F" w:rsidRDefault="000F267F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ХМАО - Югры от 16.06.2016 N 56-оз)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1) принятие законов автономного округа по созданию благоприятных условий для развития туризма в автономном округе и контроль за их исполнением;</w:t>
      </w:r>
    </w:p>
    <w:p w:rsidR="000F267F" w:rsidRDefault="000F267F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ХМАО - Югры от 16.06.2016 N 56-оз)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2) иные полномочия в соответствии с федеральными законами.</w:t>
      </w:r>
    </w:p>
    <w:p w:rsidR="000F267F" w:rsidRDefault="000F267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ХМАО - Югры от 16.06.2016 N 56-оз)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2. К полномочиям Правительства Ханты-Мансийского автономного округа - Югры (далее - Правительство автономного округа) по созданию благоприятных условий для развития туризма в автономном округе относятся: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1) определение основных задач в сфере туризма и приоритетных направлений развития туризма в автономном округе;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2) обеспечение в порядке, установленном федеральным законодательством и законодательством автономного округа, разработки, утверждения (одобрения) и реализации документов стратегического планирования в сфере туризма по вопросам, отнесенным к полномочиям автономного округа;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3) создание благоприятных условий для развития туристской индустрии в автономном округе;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4) создание и обеспечение благоприятных условий для беспрепятственного доступа туристов (экскурсантов) к туристским ресурсам, находящимся на территории автономного округа, и средствам связи, а также получения медицинской, правовой и иных видов неотложной помощи;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5) реализация мер по созданию системы навигации и ориентирования в сфере туризма на территории автономного округа;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6) аккредитация организаций, осуществляющих классификацию объектов туристской индустрии, включающих гостиницы и иные средства размещения, горнолыжные трассы, пляжи;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7) установление порядка уведомления уполномоченного органа государственной власти автономного округа аккредитованными организациями о планируемом ими осуществлении классификации объектов туристской индустрии, включающих гостиницы и иные средства размещения, горнолыжные трассы, пляжи, расположенных в пределах территории автономного округа;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8) содействие в продвижении туристских продуктов автономного округа на внутреннем и мировом туристских рынках;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9) реализация мер по поддержке приоритетных направлений развития туризма в автономном округе, в том числе социального туризма, детского туризма и самодеятельного туризма;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10) реализация комплекса мер по организации экскурсий и путешествий с культурно-познавательными целями для обучающихся в общеобразовательных организациях;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11) организация и проведение мероприятий в сфере туризма на региональном и межмуниципальном уровне;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lastRenderedPageBreak/>
        <w:t>12) участие в реализации межправительственных соглашений в сфере туризма;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13) участие в информационном обеспечении туризма, создание в автономном округе туристских информационных центров и обеспечение их функционирования;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14) иные полномочия в соответствии с федеральным законодательством и законами автономного округа.</w:t>
      </w:r>
    </w:p>
    <w:p w:rsidR="000F267F" w:rsidRDefault="000F267F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ХМАО - Югры от 16.06.2016 N 56-оз)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3. Осуществление отдельных полномочий Правительства автономного округа по созданию благоприятных условий для развития туризма в автономном округе, установленных настоящей статьей, может быть возложено полностью или в части в соответствии с законодательством автономного округа на исполнительные органы государственной власти автономного округа, за исключением осуществления полномочий, отнесенных законодательством Российской Федерации к исключительной компетенции высшего исполнительного органа государственной власти субъекта Российской Федерации.</w:t>
      </w:r>
    </w:p>
    <w:p w:rsidR="000F267F" w:rsidRDefault="000F267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ХМАО - Югры от 16.06.2016 N 56-оз)</w:t>
      </w:r>
    </w:p>
    <w:p w:rsidR="000F267F" w:rsidRDefault="000F267F">
      <w:pPr>
        <w:pStyle w:val="ConsPlusNormal"/>
        <w:ind w:firstLine="540"/>
        <w:jc w:val="both"/>
      </w:pPr>
    </w:p>
    <w:p w:rsidR="000F267F" w:rsidRDefault="000F267F">
      <w:pPr>
        <w:pStyle w:val="ConsPlusNormal"/>
        <w:ind w:firstLine="540"/>
        <w:jc w:val="both"/>
        <w:outlineLvl w:val="0"/>
      </w:pPr>
      <w:r>
        <w:t>Статья 3. Государственная поддержка субъектов туристской индустрии в автономном округе</w:t>
      </w:r>
    </w:p>
    <w:p w:rsidR="000F267F" w:rsidRDefault="000F267F">
      <w:pPr>
        <w:pStyle w:val="ConsPlusNormal"/>
        <w:ind w:firstLine="540"/>
        <w:jc w:val="both"/>
      </w:pPr>
    </w:p>
    <w:p w:rsidR="000F267F" w:rsidRDefault="000F267F">
      <w:pPr>
        <w:pStyle w:val="ConsPlusNormal"/>
        <w:ind w:firstLine="540"/>
        <w:jc w:val="both"/>
      </w:pPr>
      <w:bookmarkStart w:id="0" w:name="P58"/>
      <w:bookmarkEnd w:id="0"/>
      <w:r>
        <w:t>1. Государственная поддержка субъектам туристской индустрии - юридическим лицам и индивидуальным предпринимателям, зарегистрированным в автономном округе и осуществляющим туристскую деятельность в автономном округе, оказывается в соответствии с государственными программами, а также иными нормативными правовыми актами автономного округа, в том числе путем:</w:t>
      </w:r>
    </w:p>
    <w:p w:rsidR="000F267F" w:rsidRDefault="000F267F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ХМАО - Югры от 28.05.2015 N 51-оз)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1) предоставления за счет средств бюджета автономного округа субсидий и грантов;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2) обеспечения информационно-консультационного содействия;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3) создания условий для привлечения инвестиций, в том числе иностранных.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 xml:space="preserve">2. Финансирование расходов, связанных с оказанием государственной поддержки субъектам туристской индустрии, указанным в </w:t>
      </w:r>
      <w:hyperlink w:anchor="P58" w:history="1">
        <w:r>
          <w:rPr>
            <w:color w:val="0000FF"/>
          </w:rPr>
          <w:t>пункте 1</w:t>
        </w:r>
      </w:hyperlink>
      <w:r>
        <w:t xml:space="preserve"> настоящей статьи, осуществляется за счет средств бюджета автономного округа.</w:t>
      </w:r>
    </w:p>
    <w:p w:rsidR="000F267F" w:rsidRDefault="000F267F">
      <w:pPr>
        <w:pStyle w:val="ConsPlusNormal"/>
        <w:ind w:firstLine="540"/>
        <w:jc w:val="both"/>
      </w:pPr>
    </w:p>
    <w:p w:rsidR="000F267F" w:rsidRDefault="000F267F">
      <w:pPr>
        <w:pStyle w:val="ConsPlusNormal"/>
        <w:ind w:firstLine="540"/>
        <w:jc w:val="both"/>
        <w:outlineLvl w:val="0"/>
      </w:pPr>
      <w:r>
        <w:t>Статья 4. Туристская символика автономного округа</w:t>
      </w:r>
    </w:p>
    <w:p w:rsidR="000F267F" w:rsidRDefault="000F267F">
      <w:pPr>
        <w:pStyle w:val="ConsPlusNormal"/>
        <w:ind w:firstLine="540"/>
        <w:jc w:val="both"/>
      </w:pPr>
    </w:p>
    <w:p w:rsidR="000F267F" w:rsidRDefault="000F267F">
      <w:pPr>
        <w:pStyle w:val="ConsPlusNormal"/>
        <w:ind w:firstLine="540"/>
        <w:jc w:val="both"/>
      </w:pPr>
      <w:r>
        <w:t>1. Субъекты туристской индустрии автономного округа в целях повышения эффективности деятельности по продвижению туристского продукта автономного округа и качества туристских услуг могут использовать единую туристскую символику автономного округа.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2. Единая туристская символика автономного округа и порядок ее использования утверждаются Правительством автономного округа.</w:t>
      </w:r>
    </w:p>
    <w:p w:rsidR="000F267F" w:rsidRDefault="000F267F">
      <w:pPr>
        <w:pStyle w:val="ConsPlusNormal"/>
        <w:ind w:firstLine="540"/>
        <w:jc w:val="both"/>
      </w:pPr>
    </w:p>
    <w:p w:rsidR="000F267F" w:rsidRDefault="000F267F">
      <w:pPr>
        <w:pStyle w:val="ConsPlusNormal"/>
        <w:ind w:firstLine="540"/>
        <w:jc w:val="both"/>
        <w:outlineLvl w:val="0"/>
      </w:pPr>
      <w:r>
        <w:t>Статья 5. Реестр туристских ресурсов и организаций туристской индустрии в автономном округе</w:t>
      </w:r>
    </w:p>
    <w:p w:rsidR="000F267F" w:rsidRDefault="000F267F">
      <w:pPr>
        <w:pStyle w:val="ConsPlusNormal"/>
        <w:ind w:firstLine="540"/>
        <w:jc w:val="both"/>
      </w:pPr>
    </w:p>
    <w:p w:rsidR="000F267F" w:rsidRDefault="000F267F">
      <w:pPr>
        <w:pStyle w:val="ConsPlusNormal"/>
        <w:ind w:firstLine="540"/>
        <w:jc w:val="both"/>
      </w:pPr>
      <w:r>
        <w:t>1. В автономном округе осуществляется ведение реестра туристских ресурсов и организаций туристской индустрии.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 xml:space="preserve">2. В реестр туристских ресурсов и организаций туристской индустрии в автономном округе включаются сведения о природных, исторических, социально-культурных объектах, в том числе об объектах туристского показа, постоянно действующих туристских маршрутах, горнолыжных трассах, </w:t>
      </w:r>
      <w:r>
        <w:lastRenderedPageBreak/>
        <w:t>пляжах и других объектах, находящихся на территории автономного округа, способных удовлетворить духовные и иные потребности туристов, содействовать поддержанию их жизнедеятельности, восстановлению и развитию их физических сил, а также сведения о гостиницах и иных средствах размещения, средствах транспорта, об объектах санаторно-курортного лечения и отдыха, объектах общественного питания, объектах и средствах развлечения, объектах познавательного, делового, лечебно-оздоровительного, физкультурно-спортивного и иного назначения, организациях, осуществляющих туроператорскую и турагентскую деятельность, организациях, предоставляющих услуги экскурсоводов (гидов), гидов-переводчиков и инструкторов-проводников, находящихся на территории автономного округа.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3. Реестр туристских ресурсов и организаций туристской индустрии в автономном округе создается в целях: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1) предоставления туристам (экскурсантам) необходимой информации, обеспечивающей компетентный выбор в сфере туризма в автономном округе;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2) содействия увеличению туристского потока за счет информирования потребителей о туристских продуктах в автономном округе.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4. Порядок ведения реестра туристских ресурсов и организаций туристской индустрии в автономном округе и предоставления содержащихся в нем сведений устанавливается Правительством автономного округа.</w:t>
      </w:r>
    </w:p>
    <w:p w:rsidR="000F267F" w:rsidRDefault="000F267F">
      <w:pPr>
        <w:pStyle w:val="ConsPlusNormal"/>
        <w:ind w:firstLine="540"/>
        <w:jc w:val="both"/>
      </w:pPr>
    </w:p>
    <w:p w:rsidR="000F267F" w:rsidRDefault="000F267F">
      <w:pPr>
        <w:pStyle w:val="ConsPlusNormal"/>
        <w:ind w:firstLine="540"/>
        <w:jc w:val="both"/>
        <w:outlineLvl w:val="0"/>
      </w:pPr>
      <w:r>
        <w:t>Статья 6. Добровольная аккредитация экскурсоводов (гидов), гидов-переводчиков и инструкторов-проводников</w:t>
      </w:r>
    </w:p>
    <w:p w:rsidR="000F267F" w:rsidRDefault="000F267F">
      <w:pPr>
        <w:pStyle w:val="ConsPlusNormal"/>
        <w:ind w:firstLine="540"/>
        <w:jc w:val="both"/>
      </w:pPr>
    </w:p>
    <w:p w:rsidR="000F267F" w:rsidRDefault="000F267F">
      <w:pPr>
        <w:pStyle w:val="ConsPlusNormal"/>
        <w:ind w:firstLine="540"/>
        <w:jc w:val="both"/>
      </w:pPr>
      <w:r>
        <w:t>1. В целях создания условий для развития туризма в автономном округе, повышения качества услуг, предоставляемых экскурсоводами (гидами), гидами-переводчиками и инструкторами-проводниками, обеспечения безопасности туристов (экскурсантов) в автономном округе осуществляется аккредитация экскурсоводов (гидов), гидов-переводчиков и инструкторов-проводников.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2. Аккредитация осуществляется на добровольной основе.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>3. Порядок осуществления добровольной аккредитации экскурсоводов (гидов), гидов-переводчиков и инструкторов-проводников устанавливается Правительством автономного округа.</w:t>
      </w:r>
    </w:p>
    <w:p w:rsidR="000F267F" w:rsidRDefault="000F267F">
      <w:pPr>
        <w:pStyle w:val="ConsPlusNormal"/>
        <w:ind w:firstLine="540"/>
        <w:jc w:val="both"/>
      </w:pPr>
    </w:p>
    <w:p w:rsidR="000F267F" w:rsidRDefault="000F267F">
      <w:pPr>
        <w:pStyle w:val="ConsPlusNormal"/>
        <w:ind w:firstLine="540"/>
        <w:jc w:val="both"/>
        <w:outlineLvl w:val="0"/>
      </w:pPr>
      <w:r>
        <w:t>Статья 7. Обеспечение безопасности туризма в автономном округе</w:t>
      </w:r>
    </w:p>
    <w:p w:rsidR="000F267F" w:rsidRDefault="000F267F">
      <w:pPr>
        <w:pStyle w:val="ConsPlusNormal"/>
        <w:ind w:firstLine="540"/>
        <w:jc w:val="both"/>
      </w:pPr>
    </w:p>
    <w:p w:rsidR="000F267F" w:rsidRDefault="000F267F">
      <w:pPr>
        <w:pStyle w:val="ConsPlusNormal"/>
        <w:ind w:firstLine="540"/>
        <w:jc w:val="both"/>
      </w:pPr>
      <w:r>
        <w:t>1. Исполнительный орган государственной власти автономного округа, осуществляющий реализацию государственной политики в сфере туризма в автономном округе, информирует организации туристской индустрии в автономном округе об условиях безопасности туристов (экскурсантов), о возможных бедствиях и способах получения помощи во время проведения туров и путешествий в автономном округе, в том числе путем опубликования соответствующих сообщений в средствах массовой информации, учредителями которых являются органы государственной власти автономного округа.</w:t>
      </w:r>
    </w:p>
    <w:p w:rsidR="000F267F" w:rsidRDefault="000F267F">
      <w:pPr>
        <w:pStyle w:val="ConsPlusNormal"/>
        <w:spacing w:before="220"/>
        <w:ind w:firstLine="540"/>
        <w:jc w:val="both"/>
      </w:pPr>
      <w:r>
        <w:t xml:space="preserve">2. Туроператоры и </w:t>
      </w:r>
      <w:proofErr w:type="spellStart"/>
      <w:r>
        <w:t>турагенты</w:t>
      </w:r>
      <w:proofErr w:type="spellEnd"/>
      <w:r>
        <w:t xml:space="preserve">, организации, осуществляющие экскурсионное обслуживание, обязаны незамедлительно информировать уполномоченный федеральный орган исполнительной власти, исполнительный орган государственной власти автономного округа, осуществляющий реализацию государственной политики в сфере туризма в автономном округе, органы местного самоуправления муниципальных образований автономного округа, специализированные службы по обеспечению безопасности туризма и заинтересованных лиц о чрезвычайных происшествиях, произошедших с туристами (экскурсантами) во время прохождения маршрутов, представляющих повышенную опасность для жизни и здоровья туристов (экскурсантов), по территории автономного </w:t>
      </w:r>
      <w:r>
        <w:lastRenderedPageBreak/>
        <w:t>округа.</w:t>
      </w:r>
    </w:p>
    <w:p w:rsidR="000F267F" w:rsidRDefault="000F267F">
      <w:pPr>
        <w:pStyle w:val="ConsPlusNormal"/>
        <w:ind w:firstLine="540"/>
        <w:jc w:val="both"/>
      </w:pPr>
    </w:p>
    <w:p w:rsidR="000F267F" w:rsidRDefault="000F267F">
      <w:pPr>
        <w:pStyle w:val="ConsPlusNormal"/>
        <w:ind w:firstLine="540"/>
        <w:jc w:val="both"/>
        <w:outlineLvl w:val="0"/>
      </w:pPr>
      <w:r>
        <w:t>Статья 8. Вступление в силу настоящего Закона</w:t>
      </w:r>
    </w:p>
    <w:p w:rsidR="000F267F" w:rsidRDefault="000F267F">
      <w:pPr>
        <w:pStyle w:val="ConsPlusNormal"/>
        <w:ind w:firstLine="540"/>
        <w:jc w:val="both"/>
      </w:pPr>
    </w:p>
    <w:p w:rsidR="000F267F" w:rsidRDefault="000F267F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0F267F" w:rsidRDefault="000F267F">
      <w:pPr>
        <w:pStyle w:val="ConsPlusNormal"/>
        <w:ind w:firstLine="540"/>
        <w:jc w:val="both"/>
      </w:pPr>
    </w:p>
    <w:p w:rsidR="000F267F" w:rsidRDefault="000F267F">
      <w:pPr>
        <w:pStyle w:val="ConsPlusNormal"/>
        <w:jc w:val="right"/>
      </w:pPr>
      <w:r>
        <w:t>Губернатор</w:t>
      </w:r>
    </w:p>
    <w:p w:rsidR="000F267F" w:rsidRDefault="000F267F">
      <w:pPr>
        <w:pStyle w:val="ConsPlusNormal"/>
        <w:jc w:val="right"/>
      </w:pPr>
      <w:r>
        <w:t>Ханты-Мансийского</w:t>
      </w:r>
    </w:p>
    <w:p w:rsidR="000F267F" w:rsidRDefault="000F267F">
      <w:pPr>
        <w:pStyle w:val="ConsPlusNormal"/>
        <w:jc w:val="right"/>
      </w:pPr>
      <w:r>
        <w:t>автономного округа - Югры</w:t>
      </w:r>
    </w:p>
    <w:p w:rsidR="000F267F" w:rsidRDefault="000F267F">
      <w:pPr>
        <w:pStyle w:val="ConsPlusNormal"/>
        <w:jc w:val="right"/>
      </w:pPr>
      <w:r>
        <w:t>Н.В.КОМАРОВА</w:t>
      </w:r>
    </w:p>
    <w:p w:rsidR="000F267F" w:rsidRDefault="000F267F">
      <w:pPr>
        <w:pStyle w:val="ConsPlusNormal"/>
      </w:pPr>
      <w:r>
        <w:t>г. Ханты-Мансийск</w:t>
      </w:r>
    </w:p>
    <w:p w:rsidR="000F267F" w:rsidRDefault="000F267F">
      <w:pPr>
        <w:pStyle w:val="ConsPlusNormal"/>
        <w:spacing w:before="220"/>
      </w:pPr>
      <w:r>
        <w:t>28 сентября 2012 года</w:t>
      </w:r>
    </w:p>
    <w:p w:rsidR="000F267F" w:rsidRDefault="000F267F">
      <w:pPr>
        <w:pStyle w:val="ConsPlusNormal"/>
        <w:spacing w:before="220"/>
      </w:pPr>
      <w:r>
        <w:t>N 102-оз</w:t>
      </w:r>
    </w:p>
    <w:p w:rsidR="000F267F" w:rsidRDefault="000F267F">
      <w:pPr>
        <w:pStyle w:val="ConsPlusNormal"/>
        <w:ind w:firstLine="540"/>
        <w:jc w:val="both"/>
      </w:pPr>
    </w:p>
    <w:p w:rsidR="000F267F" w:rsidRDefault="000F267F">
      <w:pPr>
        <w:pStyle w:val="ConsPlusNormal"/>
        <w:ind w:firstLine="540"/>
        <w:jc w:val="both"/>
      </w:pPr>
    </w:p>
    <w:p w:rsidR="000F267F" w:rsidRDefault="000F26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398C" w:rsidRDefault="00FF398C">
      <w:bookmarkStart w:id="1" w:name="_GoBack"/>
      <w:bookmarkEnd w:id="1"/>
    </w:p>
    <w:sectPr w:rsidR="00FF398C" w:rsidSect="00BA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7F"/>
    <w:rsid w:val="000F267F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04DB3-4219-4AC9-B52D-014CB9B3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26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66FE9DE74D2C90B8BFBF2D4EC538635369266822F609751BFCA5212BFA6CC38790B600A499F4681F63BC44y948L" TargetMode="External"/><Relationship Id="rId13" Type="http://schemas.openxmlformats.org/officeDocument/2006/relationships/hyperlink" Target="consultantplus://offline/ref=CA66FE9DE74D2C90B8BFBF2D4EC538635369266822F609751BFCA5212BFA6CC38790B600A499F4681F63BC46y94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66FE9DE74D2C90B8BFA12058A96F6C576B7E6427F2012641A8A37674AA6A96C7D0B055E7DDF96Ay14EL" TargetMode="External"/><Relationship Id="rId12" Type="http://schemas.openxmlformats.org/officeDocument/2006/relationships/hyperlink" Target="consultantplus://offline/ref=CA66FE9DE74D2C90B8BFBF2D4EC538635369266822F609751BFCA5212BFA6CC38790B600A499F4681F63BC45y943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66FE9DE74D2C90B8BFBF2D4EC538635369266822F609751BFCA5212BFA6CC38790B600A499F4681F63BC44y947L" TargetMode="External"/><Relationship Id="rId11" Type="http://schemas.openxmlformats.org/officeDocument/2006/relationships/hyperlink" Target="consultantplus://offline/ref=CA66FE9DE74D2C90B8BFBF2D4EC538635369266822F609751BFCA5212BFA6CC38790B600A499F4681F63BC45y941L" TargetMode="External"/><Relationship Id="rId5" Type="http://schemas.openxmlformats.org/officeDocument/2006/relationships/hyperlink" Target="consultantplus://offline/ref=CA66FE9DE74D2C90B8BFBF2D4EC538635369266822F4097918F5A5212BFA6CC38790B600A499F4681F63BC46y945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A66FE9DE74D2C90B8BFBF2D4EC538635369266822F609751BFCA5212BFA6CC38790B600A499F4681F63BC45y940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A66FE9DE74D2C90B8BFBF2D4EC538635369266822F609751BFCA5212BFA6CC38790B600A499F4681F63BC45y940L" TargetMode="External"/><Relationship Id="rId14" Type="http://schemas.openxmlformats.org/officeDocument/2006/relationships/hyperlink" Target="consultantplus://offline/ref=CA66FE9DE74D2C90B8BFBF2D4EC538635369266822F4097918F5A5212BFA6CC38790B600A499F4681F63BC46y94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1</cp:revision>
  <dcterms:created xsi:type="dcterms:W3CDTF">2018-06-05T11:56:00Z</dcterms:created>
  <dcterms:modified xsi:type="dcterms:W3CDTF">2018-06-05T11:56:00Z</dcterms:modified>
</cp:coreProperties>
</file>