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Опросный лист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постановление администрации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Порядке предоставления субсидии из бюджета Белоярского района муниципальным унитарным предприятиям Белоярского района на финансовое обеспечение их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 связи с оказанием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TrofimovAV@admbel.ru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(указание адреса электронной почты ответственного сотрудника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4C"/>
    <w:rsid w:val="00003169"/>
    <w:rsid w:val="00063DC9"/>
    <w:rsid w:val="00065DA6"/>
    <w:rsid w:val="0014289C"/>
    <w:rsid w:val="0017722E"/>
    <w:rsid w:val="001846D0"/>
    <w:rsid w:val="001E1373"/>
    <w:rsid w:val="002F53E0"/>
    <w:rsid w:val="0035784A"/>
    <w:rsid w:val="00417792"/>
    <w:rsid w:val="004A233A"/>
    <w:rsid w:val="004E7838"/>
    <w:rsid w:val="00561B58"/>
    <w:rsid w:val="005A436E"/>
    <w:rsid w:val="00703C71"/>
    <w:rsid w:val="00717301"/>
    <w:rsid w:val="007552E3"/>
    <w:rsid w:val="00773D49"/>
    <w:rsid w:val="00803AB0"/>
    <w:rsid w:val="009C7E02"/>
    <w:rsid w:val="00A514A8"/>
    <w:rsid w:val="00CF44C5"/>
    <w:rsid w:val="00D324AA"/>
    <w:rsid w:val="00D3284C"/>
    <w:rsid w:val="00D869FD"/>
    <w:rsid w:val="00DE3C2D"/>
    <w:rsid w:val="00DE56A3"/>
    <w:rsid w:val="00E145DC"/>
    <w:rsid w:val="00E26A34"/>
    <w:rsid w:val="00E27839"/>
    <w:rsid w:val="00E3194A"/>
    <w:rsid w:val="00E854ED"/>
    <w:rsid w:val="00FB6053"/>
    <w:rsid w:val="00FD258A"/>
    <w:rsid w:val="00FE17D3"/>
    <w:rsid w:val="39A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2</Pages>
  <Words>657</Words>
  <Characters>3747</Characters>
  <Lines>31</Lines>
  <Paragraphs>8</Paragraphs>
  <TotalTime>0</TotalTime>
  <ScaleCrop>false</ScaleCrop>
  <LinksUpToDate>false</LinksUpToDate>
  <CharactersWithSpaces>4396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2020-03-20T11:53:00Z</dcterms:created>
  <dc:creator>Shipicinvb</dc:creator>
  <cp:lastModifiedBy>YagodkaYV</cp:lastModifiedBy>
  <dcterms:modified xsi:type="dcterms:W3CDTF">2022-11-18T07:29:18Z</dcterms:modified>
  <dc:title>Типовая форма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955CF9DF57A84846A254DA9D93E67FA4</vt:lpwstr>
  </property>
</Properties>
</file>