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4F" w:rsidRPr="000532A4" w:rsidRDefault="0048394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br/>
      </w:r>
    </w:p>
    <w:p w:rsidR="0048394F" w:rsidRPr="000532A4" w:rsidRDefault="0048394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1"/>
        <w:gridCol w:w="4781"/>
      </w:tblGrid>
      <w:tr w:rsidR="000532A4" w:rsidRPr="000532A4"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</w:tcPr>
          <w:p w:rsidR="0048394F" w:rsidRPr="000532A4" w:rsidRDefault="0048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32A4">
              <w:rPr>
                <w:rFonts w:ascii="Times New Roman" w:hAnsi="Times New Roman" w:cs="Times New Roman"/>
                <w:sz w:val="24"/>
                <w:szCs w:val="24"/>
              </w:rPr>
              <w:t>8 июня 2009 года</w:t>
            </w:r>
          </w:p>
        </w:tc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</w:tcPr>
          <w:p w:rsidR="0048394F" w:rsidRPr="000532A4" w:rsidRDefault="0048394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4">
              <w:rPr>
                <w:rFonts w:ascii="Times New Roman" w:hAnsi="Times New Roman" w:cs="Times New Roman"/>
                <w:sz w:val="24"/>
                <w:szCs w:val="24"/>
              </w:rPr>
              <w:t>N 81-оз</w:t>
            </w:r>
          </w:p>
        </w:tc>
      </w:tr>
    </w:tbl>
    <w:p w:rsidR="0048394F" w:rsidRPr="000532A4" w:rsidRDefault="0048394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ЗАКОН</w:t>
      </w:r>
    </w:p>
    <w:p w:rsidR="0048394F" w:rsidRPr="000532A4" w:rsidRDefault="0048394F" w:rsidP="000532A4">
      <w:pPr>
        <w:pStyle w:val="ConsPlusTitle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48394F" w:rsidRPr="000532A4" w:rsidRDefault="0048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ОБ ОТДЕЛЬНЫХ ВОПРОСАХ ПРОВЕДЕНИЯ ПУБЛИЧНОГО МЕРОПРИЯТИЯ</w:t>
      </w:r>
    </w:p>
    <w:p w:rsidR="0048394F" w:rsidRPr="000532A4" w:rsidRDefault="0048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В ХАНТЫ-МАНСИЙСКОМ АВТОНОМНОМ ОКРУГЕ - ЮГРЕ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32A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Думой Ханты-Мансийского</w:t>
      </w:r>
    </w:p>
    <w:p w:rsidR="0048394F" w:rsidRPr="000532A4" w:rsidRDefault="004839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автономного округа - Югры 29 мая 2009 года</w:t>
      </w:r>
    </w:p>
    <w:p w:rsidR="0048394F" w:rsidRPr="000532A4" w:rsidRDefault="0048394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6"/>
        <w:gridCol w:w="113"/>
      </w:tblGrid>
      <w:tr w:rsidR="000532A4" w:rsidRPr="000532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4F" w:rsidRPr="000532A4" w:rsidRDefault="0048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4F" w:rsidRPr="000532A4" w:rsidRDefault="0048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394F" w:rsidRPr="000532A4" w:rsidRDefault="00483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4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48394F" w:rsidRPr="000532A4" w:rsidRDefault="00483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2A4">
              <w:rPr>
                <w:rFonts w:ascii="Times New Roman" w:hAnsi="Times New Roman" w:cs="Times New Roman"/>
                <w:sz w:val="24"/>
                <w:szCs w:val="24"/>
              </w:rPr>
              <w:t xml:space="preserve">(в ред. Законов ХМАО - Югры от 03.05.2011 </w:t>
            </w:r>
            <w:hyperlink r:id="rId5">
              <w:r w:rsidRPr="000532A4">
                <w:rPr>
                  <w:rFonts w:ascii="Times New Roman" w:hAnsi="Times New Roman" w:cs="Times New Roman"/>
                  <w:sz w:val="24"/>
                  <w:szCs w:val="24"/>
                </w:rPr>
                <w:t>N 38-оз</w:t>
              </w:r>
            </w:hyperlink>
            <w:r w:rsidRPr="000532A4">
              <w:rPr>
                <w:rFonts w:ascii="Times New Roman" w:hAnsi="Times New Roman" w:cs="Times New Roman"/>
                <w:sz w:val="24"/>
                <w:szCs w:val="24"/>
              </w:rPr>
              <w:t xml:space="preserve">, от 29.10.2012 </w:t>
            </w:r>
            <w:hyperlink r:id="rId6">
              <w:r w:rsidRPr="000532A4">
                <w:rPr>
                  <w:rFonts w:ascii="Times New Roman" w:hAnsi="Times New Roman" w:cs="Times New Roman"/>
                  <w:sz w:val="24"/>
                  <w:szCs w:val="24"/>
                </w:rPr>
                <w:t>N 121-оз</w:t>
              </w:r>
            </w:hyperlink>
            <w:r w:rsidRPr="00053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8394F" w:rsidRPr="000532A4" w:rsidRDefault="00483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4">
              <w:rPr>
                <w:rFonts w:ascii="Times New Roman" w:hAnsi="Times New Roman" w:cs="Times New Roman"/>
                <w:sz w:val="24"/>
                <w:szCs w:val="24"/>
              </w:rPr>
              <w:t xml:space="preserve">от 31.03.2016 </w:t>
            </w:r>
            <w:hyperlink r:id="rId7">
              <w:r w:rsidRPr="000532A4">
                <w:rPr>
                  <w:rFonts w:ascii="Times New Roman" w:hAnsi="Times New Roman" w:cs="Times New Roman"/>
                  <w:sz w:val="24"/>
                  <w:szCs w:val="24"/>
                </w:rPr>
                <w:t>N 31-оз</w:t>
              </w:r>
            </w:hyperlink>
            <w:r w:rsidRPr="000532A4">
              <w:rPr>
                <w:rFonts w:ascii="Times New Roman" w:hAnsi="Times New Roman" w:cs="Times New Roman"/>
                <w:sz w:val="24"/>
                <w:szCs w:val="24"/>
              </w:rPr>
              <w:t xml:space="preserve">, от 16.06.2016 </w:t>
            </w:r>
            <w:hyperlink r:id="rId8">
              <w:r w:rsidRPr="000532A4">
                <w:rPr>
                  <w:rFonts w:ascii="Times New Roman" w:hAnsi="Times New Roman" w:cs="Times New Roman"/>
                  <w:sz w:val="24"/>
                  <w:szCs w:val="24"/>
                </w:rPr>
                <w:t>N 50-оз</w:t>
              </w:r>
            </w:hyperlink>
            <w:r w:rsidRPr="000532A4">
              <w:rPr>
                <w:rFonts w:ascii="Times New Roman" w:hAnsi="Times New Roman" w:cs="Times New Roman"/>
                <w:sz w:val="24"/>
                <w:szCs w:val="24"/>
              </w:rPr>
              <w:t xml:space="preserve">, от 27.02.2020 </w:t>
            </w:r>
            <w:hyperlink r:id="rId9">
              <w:r w:rsidRPr="000532A4">
                <w:rPr>
                  <w:rFonts w:ascii="Times New Roman" w:hAnsi="Times New Roman" w:cs="Times New Roman"/>
                  <w:sz w:val="24"/>
                  <w:szCs w:val="24"/>
                </w:rPr>
                <w:t>N 4-оз</w:t>
              </w:r>
            </w:hyperlink>
            <w:r w:rsidRPr="00053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94F" w:rsidRPr="000532A4" w:rsidRDefault="00483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4">
              <w:rPr>
                <w:rFonts w:ascii="Times New Roman" w:hAnsi="Times New Roman" w:cs="Times New Roman"/>
                <w:sz w:val="24"/>
                <w:szCs w:val="24"/>
              </w:rPr>
              <w:t xml:space="preserve">от 24.09.2020 </w:t>
            </w:r>
            <w:hyperlink r:id="rId10">
              <w:r w:rsidRPr="000532A4">
                <w:rPr>
                  <w:rFonts w:ascii="Times New Roman" w:hAnsi="Times New Roman" w:cs="Times New Roman"/>
                  <w:sz w:val="24"/>
                  <w:szCs w:val="24"/>
                </w:rPr>
                <w:t>N 84-оз</w:t>
              </w:r>
            </w:hyperlink>
            <w:r w:rsidRPr="000532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4F" w:rsidRPr="000532A4" w:rsidRDefault="0048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2A4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Федеральным </w:t>
      </w:r>
      <w:hyperlink r:id="rId11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"О собраниях, митингах, демонстрациях, шествиях и пикетированиях" (далее - Федеральный закон) устанавливает порядок подачи уведомления о проведении публичного мероприятия на территории Ханты-Мансийского автономного округа - Югры (далее - уведомление), определяет места, в которых запрещается проведение собраний, митингов, шествий, демонстраций, минимальное допустимое расстояние между лицами, осуществляющими пикетирование, устанавливает порядок использования единых специально отведенных или приспособленных мест при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проведении публичного мероприятия (далее - специально отведенные места) и нормы предельной заполняемости специально отведенных мест, а также определяет порядок проведения публичного мероприятия на объектах транспортной инфраструктуры, используемых для транспорта общего пользования (далее - объекты транспортной инфраструктуры).</w:t>
      </w:r>
      <w:proofErr w:type="gramEnd"/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13">
        <w:r w:rsidRPr="000532A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14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29.10.2012 N 121-оз)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22"/>
      <w:bookmarkEnd w:id="1"/>
      <w:r w:rsidRPr="000532A4">
        <w:rPr>
          <w:rFonts w:ascii="Times New Roman" w:hAnsi="Times New Roman" w:cs="Times New Roman"/>
          <w:sz w:val="24"/>
          <w:szCs w:val="24"/>
        </w:rPr>
        <w:t>Статья 1. Подача уведомления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1. Уведомление подается: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1) в администрацию поселения, городского округа - в случае, если место проведения публичного мероприятия находится на территории поселения, городского округа соответственно;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2A4">
        <w:rPr>
          <w:rFonts w:ascii="Times New Roman" w:hAnsi="Times New Roman" w:cs="Times New Roman"/>
          <w:sz w:val="24"/>
          <w:szCs w:val="24"/>
        </w:rPr>
        <w:t>2) в администрацию муниципального района - в случае, если место проведения публичного мероприятия находится на территории двух и более поселений, входящих в состав одного муниципального района, на межселенной территории муниципального района и территории поселения, входящего в его состав, или если место проведения публичного мероприятия находится на территории поселения, административный центр которого является административным центром муниципального района, либо на межселенной территории муниципального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32A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532A4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15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2A4">
        <w:rPr>
          <w:rFonts w:ascii="Times New Roman" w:hAnsi="Times New Roman" w:cs="Times New Roman"/>
          <w:sz w:val="24"/>
          <w:szCs w:val="24"/>
        </w:rPr>
        <w:t xml:space="preserve">3) в исполнительный орган государственной власти Ханты-Мансийского автономного округа - Югры, осуществляющий функции по реализации единой государственной политики, </w:t>
      </w:r>
      <w:r w:rsidRPr="000532A4">
        <w:rPr>
          <w:rFonts w:ascii="Times New Roman" w:hAnsi="Times New Roman" w:cs="Times New Roman"/>
          <w:sz w:val="24"/>
          <w:szCs w:val="24"/>
        </w:rPr>
        <w:lastRenderedPageBreak/>
        <w:t>нормативному правовому регулированию в сфере обеспечения прав граждан на проведение публичных мероприятий (далее - уполномоченный орган), - в случае, если место проведения публичного мероприятия находится на территории двух и более городских округов, двух и более муниципальных районов, на территории муниципального района и городского округа, на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территории поселения и городского округа или на территории двух и более поселений, входящих в состав разных муниципальных районов.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(в ред. Законов ХМАО - Югры от 03.05.2011 </w:t>
      </w:r>
      <w:hyperlink r:id="rId16">
        <w:r w:rsidRPr="000532A4">
          <w:rPr>
            <w:rFonts w:ascii="Times New Roman" w:hAnsi="Times New Roman" w:cs="Times New Roman"/>
            <w:sz w:val="24"/>
            <w:szCs w:val="24"/>
          </w:rPr>
          <w:t>N 38-оз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, от 31.03.2016 </w:t>
      </w:r>
      <w:hyperlink r:id="rId17">
        <w:r w:rsidRPr="000532A4">
          <w:rPr>
            <w:rFonts w:ascii="Times New Roman" w:hAnsi="Times New Roman" w:cs="Times New Roman"/>
            <w:sz w:val="24"/>
            <w:szCs w:val="24"/>
          </w:rPr>
          <w:t>N 31-оз</w:t>
        </w:r>
      </w:hyperlink>
      <w:r w:rsidRPr="000532A4">
        <w:rPr>
          <w:rFonts w:ascii="Times New Roman" w:hAnsi="Times New Roman" w:cs="Times New Roman"/>
          <w:sz w:val="24"/>
          <w:szCs w:val="24"/>
        </w:rPr>
        <w:t>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2. Администрация муниципального района, городского округа, городского, сельского поселения (далее - администрация муниципального образования) в течение одного календарного дня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уведомления направляет его копию в уполномоченный орган.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18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03.05.2011 N 38-оз)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3. Уведомление подается организатором публичного мероприятия с соблюдением сроков его подачи и иных требований, предусмотренных Федеральным </w:t>
      </w:r>
      <w:hyperlink r:id="rId19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>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29.10.2012 N 121-оз)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если организатором публичного мероприятия выступает политическая партия, иное общественное или религиозное объединение, их региональные отделения и иные структурные подразделения, взявшие на себя обязательство по организации и проведению публичного мероприятия, уведомление подается лицом, уполномоченным организатором публичного мероприятия.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При подаче уведомления организатор публичного мероприятия или лицо, уполномоченное организатором публичного мероприятия, предъявляет документ, удостоверяющий личность (паспорт или документ, заменяющий паспорт гражданина в соответствии с законодательством Российской Федерации), а лицо, уполномоченное организатором публичного мероприятия, - также документ, подтверждающий его полномочия.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5. 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конструкцию. Минимальное допустимое расстояние между лицами, осуществляющими указанное пикетирование, составляет пятьдесят метров.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. 5 введен </w:t>
      </w:r>
      <w:hyperlink r:id="rId21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29.10.2012 N 121-оз; в ред. </w:t>
      </w:r>
      <w:hyperlink r:id="rId22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31-оз)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0532A4">
        <w:rPr>
          <w:rFonts w:ascii="Times New Roman" w:hAnsi="Times New Roman" w:cs="Times New Roman"/>
          <w:sz w:val="24"/>
          <w:szCs w:val="24"/>
        </w:rPr>
        <w:t>Статья 2. Принятие и регистрация уведомления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1. В администрациях муниципальных образований и уполномоченном органе определяются должностные лица и (или) структурные подразделения, ответственные за организацию приема и регистрацию уведомлений.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Информация о должностных лицах и (или) структурных подразделениях, ответственных за организацию приема и регистрацию уведомлений в администрациях муниципальных образований и уполномоченном органе, должна быть доступна для граждан в зданиях (помещениях) администраций муниципальных образований и уполномоченного органа, а также на официальных сайтах в информационно-телекоммуникационной сети "Интернет", предназначенных для размещения информации о деятельности соответствующих администраций муниципальных образований и уполномоченного органа.</w:t>
      </w:r>
      <w:proofErr w:type="gramEnd"/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(в ред. Законов ХМАО - Югры от 03.05.2011 </w:t>
      </w:r>
      <w:hyperlink r:id="rId23">
        <w:r w:rsidRPr="000532A4">
          <w:rPr>
            <w:rFonts w:ascii="Times New Roman" w:hAnsi="Times New Roman" w:cs="Times New Roman"/>
            <w:sz w:val="24"/>
            <w:szCs w:val="24"/>
          </w:rPr>
          <w:t>N 38-оз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, от 31.03.2016 </w:t>
      </w:r>
      <w:hyperlink r:id="rId24">
        <w:r w:rsidRPr="000532A4">
          <w:rPr>
            <w:rFonts w:ascii="Times New Roman" w:hAnsi="Times New Roman" w:cs="Times New Roman"/>
            <w:sz w:val="24"/>
            <w:szCs w:val="24"/>
          </w:rPr>
          <w:t>N 31-оз</w:t>
        </w:r>
      </w:hyperlink>
      <w:r w:rsidRPr="000532A4">
        <w:rPr>
          <w:rFonts w:ascii="Times New Roman" w:hAnsi="Times New Roman" w:cs="Times New Roman"/>
          <w:sz w:val="24"/>
          <w:szCs w:val="24"/>
        </w:rPr>
        <w:t>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2. Уведомление подлежит регистрации должностным лицом, ответственным за прием уведомлений.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3. Документальное подтверждение получения уведомления осуществляется путем указания на его копии даты и времени получения, должности, фамилии, имени и отчества должностного лица, принявшего уведомление,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удостоверенных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подписью этого лица.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lastRenderedPageBreak/>
        <w:t>Статья 2.1. Места, в которых запрещается проведение собраний, митингов, шествий, демонстраций</w:t>
      </w: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</w:t>
      </w:r>
      <w:hyperlink r:id="rId25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29.10.2012 N 121-оз)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0532A4">
        <w:rPr>
          <w:rFonts w:ascii="Times New Roman" w:hAnsi="Times New Roman" w:cs="Times New Roman"/>
          <w:sz w:val="24"/>
          <w:szCs w:val="24"/>
        </w:rPr>
        <w:t xml:space="preserve">1. К местам, в которых запрещается проведение собраний,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определенных Федеральным </w:t>
      </w:r>
      <w:hyperlink r:id="rId26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>, относятся: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1) культовые здания;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2) земли особо охраняемых территорий, а также зоны особо охраняемых территорий, выделенные в пределах границ населенных пунктов, за исключением территорий объектов, являющихся памятниками истории и культуры;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32A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532A4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27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3) аэропорты;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4) железнодорожные станции и вокзалы;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5) привокзальные площади;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6) торгово-развлекательные комплексы (центры);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7) автодорожные вокзалы, автобусные станции;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8) речные порты, речные вокзалы, причалы (пристани), набережные;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9) рынки;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10) остановки общественного пассажирского транспорта;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11) детские и спортивные площадки;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12) мосты;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13) тоннели;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14) эстакады;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15) места захоронения.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0532A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 xml:space="preserve">К местам, в которых запрещается проведение митингов, шествий, демонстраций, кроме определенных Федеральным </w:t>
      </w:r>
      <w:hyperlink r:id="rId28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, относятся места, предусмотренные </w:t>
      </w:r>
      <w:hyperlink w:anchor="P49">
        <w:r w:rsidRPr="000532A4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настоящей статьи, а также здания, строения, сооружения, в которых размещены:</w:t>
      </w:r>
      <w:proofErr w:type="gramEnd"/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1) органы государственной власти и органы местного самоуправления муниципальных образований автономного округа;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2) образовательные организации, медицинские организации, организации социального обслуживания, организации, учреждения, предприятия культуры;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3) предприятия, учреждения и организации в области защиты населения и территорий от чрезвычайных ситуаций;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4) научные организации;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5) физкультурно-спортивные организации.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29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27.02.2020 N 4-оз)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3. Утратил силу. - </w:t>
      </w:r>
      <w:hyperlink r:id="rId30">
        <w:r w:rsidRPr="000532A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24.09.2020 N 84-оз.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4. Положения </w:t>
      </w:r>
      <w:hyperlink w:anchor="P49">
        <w:r w:rsidRPr="000532A4">
          <w:rPr>
            <w:rFonts w:ascii="Times New Roman" w:hAnsi="Times New Roman" w:cs="Times New Roman"/>
            <w:sz w:val="24"/>
            <w:szCs w:val="24"/>
          </w:rPr>
          <w:t>пунктов 1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>
        <w:r w:rsidRPr="000532A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настоящей статьи не применяются в отношении специально отведенных мест, определенных Правительством Ханты-Мансийского автономного округа - </w:t>
      </w:r>
      <w:r w:rsidRPr="000532A4">
        <w:rPr>
          <w:rFonts w:ascii="Times New Roman" w:hAnsi="Times New Roman" w:cs="Times New Roman"/>
          <w:sz w:val="24"/>
          <w:szCs w:val="24"/>
        </w:rPr>
        <w:lastRenderedPageBreak/>
        <w:t>Югры.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5. </w:t>
      </w:r>
      <w:hyperlink r:id="rId31">
        <w:r w:rsidRPr="000532A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проведения публичного мероприятия на территориях объектов, являющихся памятниками истории и культуры, определяется Правительством Ханты-Мансийского автономного округа - Югры с учетом особенностей таких объектов и требований Федерального </w:t>
      </w:r>
      <w:hyperlink r:id="rId32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>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(п. 5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</w:t>
      </w:r>
      <w:hyperlink r:id="rId33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31-оз)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Статья 2.2. Порядок использования специально отведенного места</w:t>
      </w: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</w:t>
      </w:r>
      <w:hyperlink r:id="rId34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29.10.2012 N 121-оз)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1. В одно и то же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специально отведенное место может быть использовано для проведения одного публичного мероприятия.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2. В случае направления организаторами нескольких публичных мероприятий уведомлений о проведении публичных мероприятий в специально отведенном месте в одно и то же время очередность использования специально отведенного места в соответствии с Федеральным </w:t>
      </w:r>
      <w:hyperlink r:id="rId35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определяется исходя из времени получения соответствующего уведомления уполномоченным органом или администрацией муниципального образования.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3. Информационное сопровождение очередности использования специально отведенного места осуществляется администрацией соответствующего муниципального образования по месту его нахождения.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4. Информация об очередности использования специально отведенного места должна быть доступна для граждан в здании (помещении) администрации муниципального образования.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5. Информационное сопровождение очередности использования специально отведенного места может осуществляться с использованием средств массовой информации и информационно-телекоммуникационной сети "Интернет".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6. В специально отведенном месте предельная численность лиц, участвующих в публичном мероприятии,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о проведении которого не требуется, составляет сто человек.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7. В целях обеспечения безопасности граждан и общественного порядка использование специально отведенного места организатором публичного мероприятия,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о проведении которого не требуется, осуществляется в порядке очередности, определяемой администрацией муниципального образования по месту нахождения специально отведенного места.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"/>
      <w:bookmarkEnd w:id="5"/>
      <w:r w:rsidRPr="000532A4">
        <w:rPr>
          <w:rFonts w:ascii="Times New Roman" w:hAnsi="Times New Roman" w:cs="Times New Roman"/>
          <w:sz w:val="24"/>
          <w:szCs w:val="24"/>
        </w:rPr>
        <w:t xml:space="preserve">8. Для учета в очередности использования специально отведенного места организатор публичного мероприятия,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о проведении которого не требуется (за исключением лица, осуществляющего одиночное пикетирование без использования быстровозводимой сборно-разборной конструкции), направляет в администрацию соответствующего муниципального образования в свободной письменной форме информацию, в которой указывает дату и время проведения планируемого публичного мероприятия, а также контактные данные для направления письменного ответа.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ред. Законов ХМАО - Югры от 31.03.2016 </w:t>
      </w:r>
      <w:hyperlink r:id="rId36">
        <w:r w:rsidRPr="000532A4">
          <w:rPr>
            <w:rFonts w:ascii="Times New Roman" w:hAnsi="Times New Roman" w:cs="Times New Roman"/>
            <w:sz w:val="24"/>
            <w:szCs w:val="24"/>
          </w:rPr>
          <w:t>N 31-оз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, от 16.06.2016 </w:t>
      </w:r>
      <w:hyperlink r:id="rId37">
        <w:r w:rsidRPr="000532A4">
          <w:rPr>
            <w:rFonts w:ascii="Times New Roman" w:hAnsi="Times New Roman" w:cs="Times New Roman"/>
            <w:sz w:val="24"/>
            <w:szCs w:val="24"/>
          </w:rPr>
          <w:t>N 50-оз</w:t>
        </w:r>
      </w:hyperlink>
      <w:r w:rsidRPr="000532A4">
        <w:rPr>
          <w:rFonts w:ascii="Times New Roman" w:hAnsi="Times New Roman" w:cs="Times New Roman"/>
          <w:sz w:val="24"/>
          <w:szCs w:val="24"/>
        </w:rPr>
        <w:t>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9. Администрация муниципального образования не позднее одного рабочего дня, следующего за днем поступления информации, указанной в </w:t>
      </w:r>
      <w:hyperlink w:anchor="P88">
        <w:r w:rsidRPr="000532A4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настоящей статьи, сообщает в письменной форме организатору публичного мероприятия,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о проведении которого не требуется: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31-оз)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1) при отсутствии ранее заявленных публичных мероприятий на указанные в информации дату и время - об учете публичного мероприятия в очередности использования специально отведенного места на указанные дату и время;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lastRenderedPageBreak/>
        <w:t>2) при наличии ранее заявленных публичных мероприятий на указанные в информации дату и время - о ближайших свободных дате и (или) времени использования специально отведенного места.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10. Использование специально отведенного места должно осуществляться с соблюдением требований федерального законодательства и законодательства Ханты-Мансийского автономного округа - Югры.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11. Об очередности использования специально отведенного места администрация муниципального образования информирует уполномоченный орган и органы внутренних дел.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Статья 2.3. Нормы предельной заполняемости территории (помещения) в месте проведения публичного мероприятия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31-оз)</w:t>
      </w: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</w:t>
      </w:r>
      <w:hyperlink r:id="rId40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29.10.2012 N 121-оз)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1. Предельное заполнение специально отведенных мест должно соответствовать следующим нормам: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1) территории в местах проведения публичного мероприятия - не более одного человека на один квадратный метр;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2) помещения, оборудованные стационарными зрительскими местами, - не более количества стационарных зрительских мест;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3) помещения, не оборудованные стационарными зрительскими местами, - не более одного человека на один квадратный метр либо в соответствии с техническими паспортами зданий (сооружений);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4) территории у спортивно-зрелищных учреждений, кинотеатров, вокзалов - не более 0,8 человека на один квадратный метр;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5) территории на тротуарах, площадках у административных и торговых центров, театров и рынков - не более одного человека на три квадратных метра.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2. Нормы предельной заполняемости территории (помещения) при проведении публичного мероприятия вне специально отведенного места устанавливаются администрацией муниципального образования или в соответствии с </w:t>
      </w:r>
      <w:hyperlink r:id="rId41">
        <w:r w:rsidRPr="000532A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уполномоченным органом, указанными в </w:t>
      </w:r>
      <w:hyperlink w:anchor="P22">
        <w:r w:rsidRPr="000532A4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42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31-оз)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Статья 2.4. Порядок проведения публичного мероприятия на объектах транспортной инфраструктуры</w:t>
      </w: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0532A4">
        <w:rPr>
          <w:rFonts w:ascii="Times New Roman" w:hAnsi="Times New Roman" w:cs="Times New Roman"/>
          <w:sz w:val="24"/>
          <w:szCs w:val="24"/>
        </w:rPr>
        <w:t xml:space="preserve"> </w:t>
      </w:r>
      <w:hyperlink r:id="rId43">
        <w:r w:rsidRPr="000532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ХМАО - Югры от 31.03.2016 N 31-оз)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1. Публичные мероприятия на объектах транспортной инфраструктуры проводятся с соблюдением требований Федерального </w:t>
      </w:r>
      <w:hyperlink r:id="rId44">
        <w:r w:rsidRPr="0005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2A4">
        <w:rPr>
          <w:rFonts w:ascii="Times New Roman" w:hAnsi="Times New Roman" w:cs="Times New Roman"/>
          <w:sz w:val="24"/>
          <w:szCs w:val="24"/>
        </w:rPr>
        <w:t>, настоящего Закона, а также требований по обеспечению транспортной безопасности и безопасности дорожного движения, предусмотренных другими федеральными законами и иными нормативными правовыми актами.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2. Уведомление о проведении публичного мероприятия на объектах транспортной инфраструктуры подается организатором публичного мероприятия, принимается и регистрируется в администрации муниципального образования или уполномоченном органе в соответствии со </w:t>
      </w:r>
      <w:hyperlink w:anchor="P22">
        <w:r w:rsidRPr="000532A4">
          <w:rPr>
            <w:rFonts w:ascii="Times New Roman" w:hAnsi="Times New Roman" w:cs="Times New Roman"/>
            <w:sz w:val="24"/>
            <w:szCs w:val="24"/>
          </w:rPr>
          <w:t>статьями 1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9">
        <w:r w:rsidRPr="000532A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532A4">
        <w:rPr>
          <w:rFonts w:ascii="Times New Roman" w:hAnsi="Times New Roman" w:cs="Times New Roman"/>
          <w:sz w:val="24"/>
          <w:szCs w:val="24"/>
        </w:rPr>
        <w:t xml:space="preserve"> настоящего Закона и с учетом особенностей, установленных настоящей статьей.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3. При проведении публичного мероприятия с использованием транспортных средств в </w:t>
      </w:r>
      <w:r w:rsidRPr="000532A4">
        <w:rPr>
          <w:rFonts w:ascii="Times New Roman" w:hAnsi="Times New Roman" w:cs="Times New Roman"/>
          <w:sz w:val="24"/>
          <w:szCs w:val="24"/>
        </w:rPr>
        <w:lastRenderedPageBreak/>
        <w:t>информации об использовании транспортных средств организатором публичного мероприятия указываются общее количество и категории транспортных средств, маршрут их движения, включая протяженность, место начала и окончания маршрута, среднюю скорость движения транспортных средств.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Не допускается использование всех транспортных средств или определенных видов транспортных средств в месте проведения публичного мероприятия, в котором движение транспортных средств соответственно запрещено либо ограничено.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532A4">
        <w:rPr>
          <w:rFonts w:ascii="Times New Roman" w:hAnsi="Times New Roman" w:cs="Times New Roman"/>
          <w:sz w:val="24"/>
          <w:szCs w:val="24"/>
        </w:rPr>
        <w:t>В случае получения уведомления о проведении публичного мероприятия на объекте транспортной инфраструктуры, имеющем проезжую часть, и (или) с использованием транспортных средств администрация муниципального образования или уполномоченный орган не позднее дня, следующего за днем получения указанного уведомления, направляет его копию в орган, осуществляющий федеральный государственный надзор в области безопасности дорожного движения на соответствующей территории.</w:t>
      </w:r>
      <w:proofErr w:type="gramEnd"/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2A4">
        <w:rPr>
          <w:rFonts w:ascii="Times New Roman" w:hAnsi="Times New Roman" w:cs="Times New Roman"/>
          <w:sz w:val="24"/>
          <w:szCs w:val="24"/>
        </w:rPr>
        <w:t>При наличии мотивированных требований органа, осуществляющего федеральный государственный надзор в области безопасности дорожного движения, к условиям проведения публичного мероприятия указанные требования являются основанием для доведения до сведения организатора публичного мероприятия предложений об изменении места и (или) времени проведения публичного мероприятия, а также предложения об устранении несоответствия условий проведения публичного мероприятия требованиям по обеспечению транспортной безопасности и безопасности дорожного движения.</w:t>
      </w:r>
      <w:proofErr w:type="gramEnd"/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5. Если местом проведения публичного мероприятия в уведомлении указывается проезжая часть объекта транспортной инфраструктуры, к которому непосредственно прилегает иная территория (тротуар, сквер, другая территория), администрация муниципального образования или уполномоченный орган в целях обеспечения доступа к объектам транспортной инфраструктуры, движения транспортных средств может предложить организаторам публичного мероприятия провести его на прилегающей территории.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6. Нормы предельной заполняемости объекта транспортной инфраструктуры в месте проведения публичного мероприятия устанавливаются администрацией муниципального образования или в соответствии с постановлением Правительства Ханты-Мансийского автономного округа - Югры уполномоченным органом с учетом требований по обеспечению транспортной безопасности и безопасности дорожного движения, предусмотренных федеральными законами и иными нормативными правовыми актами.</w:t>
      </w:r>
    </w:p>
    <w:p w:rsidR="0048394F" w:rsidRPr="000532A4" w:rsidRDefault="004839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Расчет норм предельной заполняемости объекта транспортной инфраструктуры, имеющего в месте проведения публичного мероприятия несколько проезжих частей, осуществляется таким образом, чтобы не менее половины проезжих частей могло использоваться для движения транспорта, не используемого в публичном мероприятии.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Статья 3. Вступление в силу настоящего Закона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Настоящий Закон вступает в силу по истечении десяти дней со дня его официального опубликования.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Губернатор</w:t>
      </w:r>
    </w:p>
    <w:p w:rsidR="0048394F" w:rsidRPr="000532A4" w:rsidRDefault="0048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48394F" w:rsidRPr="000532A4" w:rsidRDefault="0048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48394F" w:rsidRPr="000532A4" w:rsidRDefault="0048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А.В.ФИЛИПЕНКО</w:t>
      </w:r>
    </w:p>
    <w:p w:rsidR="0048394F" w:rsidRPr="000532A4" w:rsidRDefault="004839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48394F" w:rsidRPr="000532A4" w:rsidRDefault="0048394F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8 июня 2009 года</w:t>
      </w:r>
    </w:p>
    <w:p w:rsidR="0048394F" w:rsidRPr="000532A4" w:rsidRDefault="0048394F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0532A4">
        <w:rPr>
          <w:rFonts w:ascii="Times New Roman" w:hAnsi="Times New Roman" w:cs="Times New Roman"/>
          <w:sz w:val="24"/>
          <w:szCs w:val="24"/>
        </w:rPr>
        <w:t>N 81-оз</w:t>
      </w: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94F" w:rsidRPr="000532A4" w:rsidRDefault="0048394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B73D4" w:rsidRPr="000532A4" w:rsidRDefault="00BB73D4">
      <w:pPr>
        <w:rPr>
          <w:rFonts w:ascii="Times New Roman" w:hAnsi="Times New Roman" w:cs="Times New Roman"/>
          <w:sz w:val="24"/>
          <w:szCs w:val="24"/>
        </w:rPr>
      </w:pPr>
    </w:p>
    <w:sectPr w:rsidR="00BB73D4" w:rsidRPr="000532A4" w:rsidSect="0048394F">
      <w:pgSz w:w="11905" w:h="16838" w:code="9"/>
      <w:pgMar w:top="709" w:right="992" w:bottom="680" w:left="85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4F"/>
    <w:rsid w:val="000532A4"/>
    <w:rsid w:val="0048394F"/>
    <w:rsid w:val="0061099B"/>
    <w:rsid w:val="007376D7"/>
    <w:rsid w:val="009E044D"/>
    <w:rsid w:val="00BB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8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839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839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839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C4F573E604D0A37B9EA70D05F8AC6A835284B9C03FE7FBE13B228C847D15F01B7CE3C80388C62CED02267DC66824E2DA404E5E096DACE7291BEA2V54BG" TargetMode="External"/><Relationship Id="rId13" Type="http://schemas.openxmlformats.org/officeDocument/2006/relationships/hyperlink" Target="consultantplus://offline/ref=EAFC4F573E604D0A37B9EA70D05F8AC6A835284B9C02F47EB21EB228C847D15F01B7CE3C80388C62CED02266DB66824E2DA404E5E096DACE7291BEA2V54BG" TargetMode="External"/><Relationship Id="rId18" Type="http://schemas.openxmlformats.org/officeDocument/2006/relationships/hyperlink" Target="consultantplus://offline/ref=EAFC4F573E604D0A37B9EA70D05F8AC6A835284B9B08F972BE1CEF22C01EDD5D06B8912B87718063CED0226ED039875B3CFC08E1FB89DAD16E93BCVA42G" TargetMode="External"/><Relationship Id="rId26" Type="http://schemas.openxmlformats.org/officeDocument/2006/relationships/hyperlink" Target="consultantplus://offline/ref=EAFC4F573E604D0A37B9F47DC633DDC9AD39744E9E07F62CE743B47F9717D70A41F7C869C37C816BCDDB76369F38DB1E6CEF08E5FB8ADBCDV64EG" TargetMode="External"/><Relationship Id="rId39" Type="http://schemas.openxmlformats.org/officeDocument/2006/relationships/hyperlink" Target="consultantplus://offline/ref=EAFC4F573E604D0A37B9EA70D05F8AC6A835284B9C02F47EB21EB228C847D15F01B7CE3C80388C62CED02265D366824E2DA404E5E096DACE7291BEA2V54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FC4F573E604D0A37B9EA70D05F8AC6A835284B9503F472B31CEF22C01EDD5D06B8912B87718063CED02362D039875B3CFC08E1FB89DAD16E93BCVA42G" TargetMode="External"/><Relationship Id="rId34" Type="http://schemas.openxmlformats.org/officeDocument/2006/relationships/hyperlink" Target="consultantplus://offline/ref=EAFC4F573E604D0A37B9EA70D05F8AC6A835284B9503F472B31CEF22C01EDD5D06B8912B87718063CED02663D039875B3CFC08E1FB89DAD16E93BCVA42G" TargetMode="External"/><Relationship Id="rId42" Type="http://schemas.openxmlformats.org/officeDocument/2006/relationships/hyperlink" Target="consultantplus://offline/ref=EAFC4F573E604D0A37B9EA70D05F8AC6A835284B9C02F47EB21EB228C847D15F01B7CE3C80388C62CED02264DB66824E2DA404E5E096DACE7291BEA2V54BG" TargetMode="External"/><Relationship Id="rId7" Type="http://schemas.openxmlformats.org/officeDocument/2006/relationships/hyperlink" Target="consultantplus://offline/ref=EAFC4F573E604D0A37B9EA70D05F8AC6A835284B9C02F47EB21EB228C847D15F01B7CE3C80388C62CED02267DC66824E2DA404E5E096DACE7291BEA2V54BG" TargetMode="External"/><Relationship Id="rId12" Type="http://schemas.openxmlformats.org/officeDocument/2006/relationships/hyperlink" Target="consultantplus://offline/ref=EAFC4F573E604D0A37B9EA70D05F8AC6A835284B9C02F47EB21EB228C847D15F01B7CE3C80388C62CED02267D266824E2DA404E5E096DACE7291BEA2V54BG" TargetMode="External"/><Relationship Id="rId17" Type="http://schemas.openxmlformats.org/officeDocument/2006/relationships/hyperlink" Target="consultantplus://offline/ref=EAFC4F573E604D0A37B9EA70D05F8AC6A835284B9C02F47EB21EB228C847D15F01B7CE3C80388C62CED02266DE66824E2DA404E5E096DACE7291BEA2V54BG" TargetMode="External"/><Relationship Id="rId25" Type="http://schemas.openxmlformats.org/officeDocument/2006/relationships/hyperlink" Target="consultantplus://offline/ref=EAFC4F573E604D0A37B9EA70D05F8AC6A835284B9503F472B31CEF22C01EDD5D06B8912B87718063CED02360D039875B3CFC08E1FB89DAD16E93BCVA42G" TargetMode="External"/><Relationship Id="rId33" Type="http://schemas.openxmlformats.org/officeDocument/2006/relationships/hyperlink" Target="consultantplus://offline/ref=EAFC4F573E604D0A37B9EA70D05F8AC6A835284B9C02F47EB21EB228C847D15F01B7CE3C80388C62CED02265DA66824E2DA404E5E096DACE7291BEA2V54BG" TargetMode="External"/><Relationship Id="rId38" Type="http://schemas.openxmlformats.org/officeDocument/2006/relationships/hyperlink" Target="consultantplus://offline/ref=EAFC4F573E604D0A37B9EA70D05F8AC6A835284B9C02F47EB21EB228C847D15F01B7CE3C80388C62CED02265DD66824E2DA404E5E096DACE7291BEA2V54BG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FC4F573E604D0A37B9EA70D05F8AC6A835284B9B08F972BE1CEF22C01EDD5D06B8912B87718063CED0226FD039875B3CFC08E1FB89DAD16E93BCVA42G" TargetMode="External"/><Relationship Id="rId20" Type="http://schemas.openxmlformats.org/officeDocument/2006/relationships/hyperlink" Target="consultantplus://offline/ref=EAFC4F573E604D0A37B9EA70D05F8AC6A835284B9503F472B31CEF22C01EDD5D06B8912B87718063CED02363D039875B3CFC08E1FB89DAD16E93BCVA42G" TargetMode="External"/><Relationship Id="rId29" Type="http://schemas.openxmlformats.org/officeDocument/2006/relationships/hyperlink" Target="consultantplus://offline/ref=EAFC4F573E604D0A37B9EA70D05F8AC6A835284B9F00FB78BE17B228C847D15F01B7CE3C80388C62CED02267DC66824E2DA404E5E096DACE7291BEA2V54BG" TargetMode="External"/><Relationship Id="rId41" Type="http://schemas.openxmlformats.org/officeDocument/2006/relationships/hyperlink" Target="consultantplus://offline/ref=EAFC4F573E604D0A37B9EA70D05F8AC6A835284B9C04FA7DBA14B228C847D15F01B7CE3C80388C62CED02265D966824E2DA404E5E096DACE7291BEA2V54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FC4F573E604D0A37B9EA70D05F8AC6A835284B9503F472B31CEF22C01EDD5D06B8912B87718063CED02260D039875B3CFC08E1FB89DAD16E93BCVA42G" TargetMode="External"/><Relationship Id="rId11" Type="http://schemas.openxmlformats.org/officeDocument/2006/relationships/hyperlink" Target="consultantplus://offline/ref=EAFC4F573E604D0A37B9F47DC633DDC9AD39744E9E07F62CE743B47F9717D70A41F7C869C37C8165C7DB76369F38DB1E6CEF08E5FB8ADBCDV64EG" TargetMode="External"/><Relationship Id="rId24" Type="http://schemas.openxmlformats.org/officeDocument/2006/relationships/hyperlink" Target="consultantplus://offline/ref=EAFC4F573E604D0A37B9EA70D05F8AC6A835284B9C02F47EB21EB228C847D15F01B7CE3C80388C62CED02266DC66824E2DA404E5E096DACE7291BEA2V54BG" TargetMode="External"/><Relationship Id="rId32" Type="http://schemas.openxmlformats.org/officeDocument/2006/relationships/hyperlink" Target="consultantplus://offline/ref=EAFC4F573E604D0A37B9F47DC633DDC9AD39744E9E07F62CE743B47F9717D70A53F79065C2799F62CFCE2067D9V64FG" TargetMode="External"/><Relationship Id="rId37" Type="http://schemas.openxmlformats.org/officeDocument/2006/relationships/hyperlink" Target="consultantplus://offline/ref=EAFC4F573E604D0A37B9EA70D05F8AC6A835284B9C03FE7FBE13B228C847D15F01B7CE3C80388C62CED02267DC66824E2DA404E5E096DACE7291BEA2V54BG" TargetMode="External"/><Relationship Id="rId40" Type="http://schemas.openxmlformats.org/officeDocument/2006/relationships/hyperlink" Target="consultantplus://offline/ref=EAFC4F573E604D0A37B9EA70D05F8AC6A835284B9503F472B31CEF22C01EDD5D06B8912B87718063CED0276FD039875B3CFC08E1FB89DAD16E93BCVA42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EAFC4F573E604D0A37B9EA70D05F8AC6A835284B9B08F972BE1CEF22C01EDD5D06B8912B87718063CED02261D039875B3CFC08E1FB89DAD16E93BCVA42G" TargetMode="External"/><Relationship Id="rId15" Type="http://schemas.openxmlformats.org/officeDocument/2006/relationships/hyperlink" Target="consultantplus://offline/ref=EAFC4F573E604D0A37B9EA70D05F8AC6A835284B9C02F47EB21EB228C847D15F01B7CE3C80388C62CED02266D866824E2DA404E5E096DACE7291BEA2V54BG" TargetMode="External"/><Relationship Id="rId23" Type="http://schemas.openxmlformats.org/officeDocument/2006/relationships/hyperlink" Target="consultantplus://offline/ref=EAFC4F573E604D0A37B9EA70D05F8AC6A835284B9B08F972BE1CEF22C01EDD5D06B8912B87718063CED02366D039875B3CFC08E1FB89DAD16E93BCVA42G" TargetMode="External"/><Relationship Id="rId28" Type="http://schemas.openxmlformats.org/officeDocument/2006/relationships/hyperlink" Target="consultantplus://offline/ref=EAFC4F573E604D0A37B9F47DC633DDC9AD39744E9E07F62CE743B47F9717D70A41F7C869C37C8165C7DB76369F38DB1E6CEF08E5FB8ADBCDV64EG" TargetMode="External"/><Relationship Id="rId36" Type="http://schemas.openxmlformats.org/officeDocument/2006/relationships/hyperlink" Target="consultantplus://offline/ref=EAFC4F573E604D0A37B9EA70D05F8AC6A835284B9C02F47EB21EB228C847D15F01B7CE3C80388C62CED02265DF66824E2DA404E5E096DACE7291BEA2V54BG" TargetMode="External"/><Relationship Id="rId10" Type="http://schemas.openxmlformats.org/officeDocument/2006/relationships/hyperlink" Target="consultantplus://offline/ref=EAFC4F573E604D0A37B9EA70D05F8AC6A835284B9F01F57FB81EB228C847D15F01B7CE3C80388C62CED02267DC66824E2DA404E5E096DACE7291BEA2V54BG" TargetMode="External"/><Relationship Id="rId19" Type="http://schemas.openxmlformats.org/officeDocument/2006/relationships/hyperlink" Target="consultantplus://offline/ref=EAFC4F573E604D0A37B9F47DC633DDC9AD39744E9E07F62CE743B47F9717D70A53F79065C2799F62CFCE2067D9V64FG" TargetMode="External"/><Relationship Id="rId31" Type="http://schemas.openxmlformats.org/officeDocument/2006/relationships/hyperlink" Target="consultantplus://offline/ref=EAFC4F573E604D0A37B9EA70D05F8AC6A835284B9C00FB7FBB12B228C847D15F01B7CE3C80388C62CED02267D266824E2DA404E5E096DACE7291BEA2V54BG" TargetMode="External"/><Relationship Id="rId44" Type="http://schemas.openxmlformats.org/officeDocument/2006/relationships/hyperlink" Target="consultantplus://offline/ref=EAFC4F573E604D0A37B9F47DC633DDC9AD39744E9E07F62CE743B47F9717D70A53F79065C2799F62CFCE2067D9V64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FC4F573E604D0A37B9EA70D05F8AC6A835284B9F00FB78BE17B228C847D15F01B7CE3C80388C62CED02267DC66824E2DA404E5E096DACE7291BEA2V54BG" TargetMode="External"/><Relationship Id="rId14" Type="http://schemas.openxmlformats.org/officeDocument/2006/relationships/hyperlink" Target="consultantplus://offline/ref=EAFC4F573E604D0A37B9EA70D05F8AC6A835284B9503F472B31CEF22C01EDD5D06B8912B87718063CED02367D039875B3CFC08E1FB89DAD16E93BCVA42G" TargetMode="External"/><Relationship Id="rId22" Type="http://schemas.openxmlformats.org/officeDocument/2006/relationships/hyperlink" Target="consultantplus://offline/ref=EAFC4F573E604D0A37B9EA70D05F8AC6A835284B9C02F47EB21EB228C847D15F01B7CE3C80388C62CED02266DD66824E2DA404E5E096DACE7291BEA2V54BG" TargetMode="External"/><Relationship Id="rId27" Type="http://schemas.openxmlformats.org/officeDocument/2006/relationships/hyperlink" Target="consultantplus://offline/ref=EAFC4F573E604D0A37B9EA70D05F8AC6A835284B9C02F47EB21EB228C847D15F01B7CE3C80388C62CED02266D266824E2DA404E5E096DACE7291BEA2V54BG" TargetMode="External"/><Relationship Id="rId30" Type="http://schemas.openxmlformats.org/officeDocument/2006/relationships/hyperlink" Target="consultantplus://offline/ref=EAFC4F573E604D0A37B9EA70D05F8AC6A835284B9F01F57FB81EB228C847D15F01B7CE3C80388C62CED02267DC66824E2DA404E5E096DACE7291BEA2V54BG" TargetMode="External"/><Relationship Id="rId35" Type="http://schemas.openxmlformats.org/officeDocument/2006/relationships/hyperlink" Target="consultantplus://offline/ref=EAFC4F573E604D0A37B9F47DC633DDC9AD39744E9E07F62CE743B47F9717D70A53F79065C2799F62CFCE2067D9V64FG" TargetMode="External"/><Relationship Id="rId43" Type="http://schemas.openxmlformats.org/officeDocument/2006/relationships/hyperlink" Target="consultantplus://offline/ref=EAFC4F573E604D0A37B9EA70D05F8AC6A835284B9C02F47EB21EB228C847D15F01B7CE3C80388C62CED02264D966824E2DA404E5E096DACE7291BEA2V54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3548</Words>
  <Characters>20225</Characters>
  <Application>Microsoft Office Word</Application>
  <DocSecurity>0</DocSecurity>
  <Lines>168</Lines>
  <Paragraphs>47</Paragraphs>
  <ScaleCrop>false</ScaleCrop>
  <Company>*</Company>
  <LinksUpToDate>false</LinksUpToDate>
  <CharactersWithSpaces>23726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Зюсько СН.</dc:creator>
  <cp:lastModifiedBy>Зюсько СН.</cp:lastModifiedBy>
  <cp:revision>2</cp:revision>
  <dcterms:created xsi:type="dcterms:W3CDTF">2022-11-15T06:56:00Z</dcterms:created>
  <dcterms:modified xsi:type="dcterms:W3CDTF">2022-11-15T06:57:00Z</dcterms:modified>
</cp:coreProperties>
</file>