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C0" w:rsidRPr="00EA00C0" w:rsidRDefault="00EA00C0" w:rsidP="00EA00C0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</w:pPr>
      <w:bookmarkStart w:id="0" w:name="_GoBack"/>
      <w:bookmarkEnd w:id="0"/>
      <w:r w:rsidRPr="00EA00C0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t>ПРОЕКТ</w:t>
      </w:r>
    </w:p>
    <w:p w:rsidR="00EA00C0" w:rsidRPr="00EA00C0" w:rsidRDefault="00EA00C0" w:rsidP="00EA00C0">
      <w:pPr>
        <w:widowControl/>
        <w:spacing w:line="276" w:lineRule="auto"/>
        <w:jc w:val="center"/>
        <w:rPr>
          <w:rFonts w:ascii="Calibri" w:eastAsia="Times New Roman" w:hAnsi="Calibri" w:cs="Times New Roman"/>
          <w:noProof/>
          <w:color w:val="auto"/>
          <w:sz w:val="22"/>
          <w:szCs w:val="22"/>
        </w:rPr>
      </w:pPr>
      <w:r w:rsidRPr="00EA00C0">
        <w:rPr>
          <w:rFonts w:ascii="Calibri" w:eastAsia="Times New Roman" w:hAnsi="Calibri" w:cs="Times New Roman"/>
          <w:noProof/>
          <w:color w:val="auto"/>
          <w:sz w:val="22"/>
          <w:szCs w:val="22"/>
        </w:rPr>
        <w:drawing>
          <wp:inline distT="0" distB="0" distL="0" distR="0" wp14:anchorId="0C1F0814" wp14:editId="1D859BCB">
            <wp:extent cx="695325" cy="885825"/>
            <wp:effectExtent l="19050" t="0" r="9525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0C0" w:rsidRPr="00EA00C0" w:rsidRDefault="00EA00C0" w:rsidP="00EA00C0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EA00C0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БЕЛОЯРСКИЙ РАЙОН</w:t>
      </w:r>
    </w:p>
    <w:p w:rsidR="00EA00C0" w:rsidRPr="00EA00C0" w:rsidRDefault="00EA00C0" w:rsidP="00EA00C0">
      <w:pPr>
        <w:keepNext/>
        <w:widowControl/>
        <w:ind w:right="-1"/>
        <w:jc w:val="center"/>
        <w:outlineLvl w:val="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A00C0">
        <w:rPr>
          <w:rFonts w:ascii="Times New Roman" w:eastAsia="Times New Roman" w:hAnsi="Times New Roman" w:cs="Times New Roman"/>
          <w:color w:val="auto"/>
          <w:sz w:val="20"/>
          <w:szCs w:val="20"/>
        </w:rPr>
        <w:t>ХАНТЫ-МАНСИЙСКИЙ АВТОНОМНЫЙ ОКРУГ – ЮГРА</w:t>
      </w:r>
    </w:p>
    <w:p w:rsidR="00EA00C0" w:rsidRPr="00EA00C0" w:rsidRDefault="00EA00C0" w:rsidP="00EA00C0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EA00C0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АДМИНИСТРАЦИЯ БЕЛОЯРСКОГО РАЙОНА</w:t>
      </w:r>
    </w:p>
    <w:p w:rsidR="00EA00C0" w:rsidRPr="00EA00C0" w:rsidRDefault="00EA00C0" w:rsidP="00EA00C0">
      <w:pPr>
        <w:keepNext/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EA00C0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КОМИТЕТ ПО ФИНАНСАМ И НАЛОГОВОЙ ПОЛИТИКЕ АДМИНИСТРАЦИИ БЕЛОЯРСКОГО РАЙОНА</w:t>
      </w:r>
    </w:p>
    <w:p w:rsidR="00EA00C0" w:rsidRPr="00EA00C0" w:rsidRDefault="00EA00C0" w:rsidP="00EA00C0">
      <w:pPr>
        <w:keepNext/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EA00C0" w:rsidRPr="00EA00C0" w:rsidRDefault="00EA00C0" w:rsidP="00EA00C0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en-US"/>
        </w:rPr>
      </w:pPr>
      <w:r w:rsidRPr="00EA00C0">
        <w:rPr>
          <w:rFonts w:ascii="Times New Roman" w:eastAsia="Times New Roman" w:hAnsi="Times New Roman" w:cs="Times New Roman"/>
          <w:b/>
          <w:color w:val="auto"/>
          <w:sz w:val="28"/>
          <w:szCs w:val="22"/>
        </w:rPr>
        <w:t>РАСПОРЯЖЕНИЕ</w:t>
      </w:r>
    </w:p>
    <w:p w:rsidR="00EA00C0" w:rsidRPr="00EA00C0" w:rsidRDefault="00EA00C0" w:rsidP="00EA00C0">
      <w:pPr>
        <w:widowControl/>
        <w:tabs>
          <w:tab w:val="left" w:pos="1134"/>
          <w:tab w:val="left" w:pos="5812"/>
        </w:tabs>
        <w:spacing w:after="200" w:line="276" w:lineRule="auto"/>
        <w:ind w:right="-1"/>
        <w:rPr>
          <w:rFonts w:ascii="Times New Roman" w:eastAsia="Times New Roman" w:hAnsi="Times New Roman" w:cs="Times New Roman"/>
          <w:color w:val="auto"/>
          <w:szCs w:val="22"/>
        </w:rPr>
      </w:pPr>
      <w:r w:rsidRPr="00EA00C0">
        <w:rPr>
          <w:rFonts w:ascii="Times New Roman" w:eastAsia="Times New Roman" w:hAnsi="Times New Roman" w:cs="Times New Roman"/>
          <w:color w:val="auto"/>
          <w:szCs w:val="22"/>
        </w:rPr>
        <w:t>от ___ _________года                                                                                                    №  ___ – р</w:t>
      </w:r>
    </w:p>
    <w:p w:rsidR="00196800" w:rsidRDefault="00690D1C" w:rsidP="00EA00C0">
      <w:pPr>
        <w:pStyle w:val="50"/>
        <w:shd w:val="clear" w:color="auto" w:fill="auto"/>
        <w:spacing w:before="0" w:after="240"/>
        <w:ind w:left="142"/>
      </w:pPr>
      <w:r>
        <w:t xml:space="preserve">О внесении изменений в Перечень главных </w:t>
      </w:r>
      <w:r>
        <w:t>администраторов доходов бюджета сельского поселения Сосновка на 2017 год</w:t>
      </w:r>
    </w:p>
    <w:p w:rsidR="00196800" w:rsidRDefault="00690D1C">
      <w:pPr>
        <w:pStyle w:val="1"/>
        <w:shd w:val="clear" w:color="auto" w:fill="auto"/>
        <w:spacing w:before="0" w:after="0" w:line="274" w:lineRule="exact"/>
        <w:ind w:left="40" w:right="160" w:firstLine="840"/>
      </w:pPr>
      <w:r>
        <w:t>В соответствии со статьей 20 и статьей 160.1 Бюджетного кодекса Российской Федерации от 31 июля 1998 года № 145-ФЗ, приказом Министерства финансов Российской Федерации от 07 декабря 2</w:t>
      </w:r>
      <w:r>
        <w:t>016 года № 230н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01 июля 2013 года № 65н», на основании Соглашения о передаче органам мес</w:t>
      </w:r>
      <w:r>
        <w:t>тного самоуправления Белоярского района осуществления части полномочий органов местного самоуправления сельского поселения Сосновка по решению вопросов местного значения, утвержденного решением Совета депутатов сельского поселения Сосновка от 02 ноября 201</w:t>
      </w:r>
      <w:r>
        <w:t>6 года № 42:</w:t>
      </w:r>
    </w:p>
    <w:p w:rsidR="00196800" w:rsidRDefault="00690D1C">
      <w:pPr>
        <w:pStyle w:val="1"/>
        <w:shd w:val="clear" w:color="auto" w:fill="auto"/>
        <w:spacing w:before="0" w:after="0" w:line="274" w:lineRule="exact"/>
        <w:ind w:left="40" w:right="160" w:firstLine="840"/>
      </w:pPr>
      <w:r>
        <w:t xml:space="preserve">1. Внести в Перечень главных администраторов доходов бюджета сельского поселения Сосновка на 2017 год, утвержденный решением Совета депутатов сельского поселения Сосновка от 07 декабря 2016 года № 52 «О бюджете сельского поселения Сосновка на </w:t>
      </w:r>
      <w:r>
        <w:t>2017 год и плановый период 2018 и 2019 годов», следующие изменения:</w:t>
      </w:r>
    </w:p>
    <w:p w:rsidR="00196800" w:rsidRDefault="00690D1C">
      <w:pPr>
        <w:pStyle w:val="1"/>
        <w:numPr>
          <w:ilvl w:val="0"/>
          <w:numId w:val="1"/>
        </w:numPr>
        <w:shd w:val="clear" w:color="auto" w:fill="auto"/>
        <w:tabs>
          <w:tab w:val="left" w:pos="1499"/>
        </w:tabs>
        <w:spacing w:before="0" w:after="185" w:line="274" w:lineRule="exact"/>
        <w:ind w:left="40" w:right="160" w:firstLine="840"/>
      </w:pPr>
      <w:r>
        <w:t xml:space="preserve">Исключить из перечня кодов бюджетной классификации главного администратора доходов бюджета сельского поселения Сосновка, администрации сельского поселения Сосновка, следующие коды </w:t>
      </w:r>
      <w:r>
        <w:t>бюджетной классификации: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659"/>
        <w:gridCol w:w="6302"/>
      </w:tblGrid>
      <w:tr w:rsidR="00196800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800" w:rsidRDefault="00690D1C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74" w:lineRule="exact"/>
              <w:ind w:left="780"/>
              <w:jc w:val="left"/>
            </w:pPr>
            <w:r>
              <w:rPr>
                <w:rStyle w:val="a5"/>
              </w:rPr>
              <w:t>Код бюджетной классификации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Default="00690D1C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5"/>
              </w:rPr>
              <w:t>Наименование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2 02 01001 10 0000 151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8" w:right="200"/>
              <w:rPr>
                <w:b/>
              </w:rPr>
            </w:pPr>
            <w:r w:rsidRPr="00EA00C0">
              <w:rPr>
                <w:rStyle w:val="95pt"/>
                <w:b w:val="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2 02 01003 10 0000 151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9" w:lineRule="exact"/>
              <w:ind w:left="128" w:right="200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Дотации бюджетам сельских поселений на поддержку мер по </w:t>
            </w:r>
            <w:r w:rsidRPr="00EA00C0">
              <w:rPr>
                <w:rStyle w:val="95pt"/>
                <w:b w:val="0"/>
              </w:rPr>
              <w:t>обеспечению сбалансированности бюджетов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2 02 01009 10 0000 151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8" w:right="200"/>
              <w:rPr>
                <w:b/>
              </w:rPr>
            </w:pPr>
            <w:r w:rsidRPr="00EA00C0">
              <w:rPr>
                <w:rStyle w:val="95pt"/>
                <w:b w:val="0"/>
              </w:rPr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2 02 01999 10 0000 151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28" w:right="200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Прочие дотации бюджетам сельских </w:t>
            </w:r>
            <w:r w:rsidRPr="00EA00C0">
              <w:rPr>
                <w:rStyle w:val="95pt"/>
                <w:b w:val="0"/>
              </w:rPr>
              <w:t>поселений</w:t>
            </w:r>
          </w:p>
        </w:tc>
      </w:tr>
    </w:tbl>
    <w:p w:rsidR="00196800" w:rsidRDefault="0019680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659"/>
        <w:gridCol w:w="6302"/>
      </w:tblGrid>
      <w:tr w:rsidR="0019680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800" w:rsidRDefault="00690D1C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78" w:lineRule="exact"/>
              <w:ind w:left="780"/>
              <w:jc w:val="left"/>
            </w:pPr>
            <w:r>
              <w:rPr>
                <w:rStyle w:val="a5"/>
              </w:rPr>
              <w:lastRenderedPageBreak/>
              <w:t>Код бюджетной классификации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Default="00690D1C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5"/>
              </w:rPr>
              <w:t>Наименование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2 02 02003 10 0000 151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>Субсидии бюджетам сельских поселений на реформирование муниципальных финансов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2 02 02008 10 0000 151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45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Субсидии бюджетам сельских поселений на обеспечение жильем молодых </w:t>
            </w:r>
            <w:r w:rsidRPr="00EA00C0">
              <w:rPr>
                <w:rStyle w:val="95pt"/>
                <w:b w:val="0"/>
              </w:rPr>
              <w:t>семей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2 02 02009 10 0000 151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2 02 02019 10 0000 151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Субсидии бюджетам сельских поселений на </w:t>
            </w:r>
            <w:r w:rsidRPr="00EA00C0">
              <w:rPr>
                <w:rStyle w:val="95pt"/>
                <w:b w:val="0"/>
              </w:rPr>
              <w:t>реализацию программ поддержки социально ориентированных некоммерческих организаций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2 02 02046 10 0000 151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>Субсидии бюджетам сельских поселений на реализацию мероприятий, предусмотренных региональной программой переселения, включенной в Государственную</w:t>
            </w:r>
            <w:r w:rsidRPr="00EA00C0">
              <w:rPr>
                <w:rStyle w:val="95pt"/>
                <w:b w:val="0"/>
              </w:rPr>
              <w:t xml:space="preserve">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2 02 02051 10 0000 151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9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2 02 02071 10 0000</w:t>
            </w:r>
            <w:r w:rsidRPr="00EA00C0">
              <w:rPr>
                <w:rStyle w:val="95pt"/>
                <w:b w:val="0"/>
              </w:rPr>
              <w:t xml:space="preserve">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>Субсидии бюджетам сельских поселений на предоставление грантов в области науки, культуры, искусства и средств массовой информации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2 02 02085 10 0000 151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Субсидии бюджетам сельских поселений на осуществление мероприятий по обеспечению жильем </w:t>
            </w:r>
            <w:r w:rsidRPr="00EA00C0">
              <w:rPr>
                <w:rStyle w:val="95pt"/>
                <w:b w:val="0"/>
              </w:rPr>
              <w:t>граждан Российской Федерации, проживающих в сельской местности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2 02 02104 10 0000 151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>Субсидии бюджетам сельских поселений на организацию дистанционного обучения инвалидов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2 02 02109 10 0000 151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Субсидии бюджетам сельских поселений на проведение </w:t>
            </w:r>
            <w:r w:rsidRPr="00EA00C0">
              <w:rPr>
                <w:rStyle w:val="95pt"/>
                <w:b w:val="0"/>
              </w:rPr>
              <w:t>капитального ремонта многоквартирных домов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2 02 02136 10 0000 151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>Субсидии бюджетам сельских поселений на реализацию программ повышения эффективности бюджетных расходов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2 02 02150 10 0000 151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Субсидии бюджетам сельских поселений на реализацию </w:t>
            </w:r>
            <w:r w:rsidRPr="00EA00C0">
              <w:rPr>
                <w:rStyle w:val="95pt"/>
                <w:b w:val="0"/>
              </w:rPr>
              <w:t>программы энергосбережения и повышения энергетической эффективности на период до 2020 года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2 02 02153 10 0000 151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>Субсидии бюджетам сельских поселений на поддержку начинающих фермеров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2 02 02197 10 0000 151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>Субсидии бюджетам сельских поселений на</w:t>
            </w:r>
            <w:r w:rsidRPr="00EA00C0">
              <w:rPr>
                <w:rStyle w:val="95pt"/>
                <w:b w:val="0"/>
              </w:rPr>
              <w:t xml:space="preserve"> развитие семейных животноводческих ферм</w:t>
            </w:r>
          </w:p>
        </w:tc>
      </w:tr>
    </w:tbl>
    <w:p w:rsidR="00196800" w:rsidRDefault="0019680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654"/>
        <w:gridCol w:w="6302"/>
      </w:tblGrid>
      <w:tr w:rsidR="0019680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800" w:rsidRDefault="00690D1C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74" w:lineRule="exact"/>
              <w:ind w:left="780"/>
              <w:jc w:val="left"/>
            </w:pPr>
            <w:r>
              <w:rPr>
                <w:rStyle w:val="a5"/>
              </w:rPr>
              <w:lastRenderedPageBreak/>
              <w:t>Код бюджетной классификации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Default="00690D1C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5"/>
              </w:rPr>
              <w:t>Наименование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2 02 02999 10 0000 151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28" w:right="200"/>
              <w:rPr>
                <w:b/>
              </w:rPr>
            </w:pPr>
            <w:r w:rsidRPr="00EA00C0">
              <w:rPr>
                <w:rStyle w:val="95pt"/>
                <w:b w:val="0"/>
              </w:rPr>
              <w:t>Прочие субсидии бюджетам сельских поселений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2 02 03001 10 0000 151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0" w:lineRule="exact"/>
              <w:ind w:left="128" w:right="200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Субвенции бюджетам сельских поселений на оплату жилищно-коммунальных </w:t>
            </w:r>
            <w:r w:rsidRPr="00EA00C0">
              <w:rPr>
                <w:rStyle w:val="95pt"/>
                <w:b w:val="0"/>
              </w:rPr>
              <w:t>услуг отдельным категориям граждан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2 02 03002 10 0000 151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0" w:lineRule="exact"/>
              <w:ind w:left="128" w:right="200"/>
              <w:rPr>
                <w:b/>
              </w:rPr>
            </w:pPr>
            <w:r w:rsidRPr="00EA00C0">
              <w:rPr>
                <w:rStyle w:val="95pt"/>
                <w:b w:val="0"/>
              </w:rPr>
              <w:t>Субвенции бюджетам сельских поселений на осуществление полномочий по подготовке проведения статистических переписей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2 02 03003 10 0000 151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45" w:lineRule="exact"/>
              <w:ind w:left="128" w:right="200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Субвенции бюджетам сельских поселений на </w:t>
            </w:r>
            <w:r w:rsidRPr="00EA00C0">
              <w:rPr>
                <w:rStyle w:val="95pt"/>
                <w:b w:val="0"/>
              </w:rPr>
              <w:t>государственную регистрацию актов гражданского состояния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2 02 03014 100000 151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8" w:right="200"/>
              <w:rPr>
                <w:b/>
              </w:rPr>
            </w:pPr>
            <w:r w:rsidRPr="00EA00C0">
              <w:rPr>
                <w:rStyle w:val="95pt"/>
                <w:b w:val="0"/>
              </w:rPr>
              <w:t>Субвенции бюджетам сельских поселений на поощрение лучших учителей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2 02 03015 10 0000 151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8" w:right="200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Субвенции бюджетам сельских поселений на осуществление первичного воинского </w:t>
            </w:r>
            <w:r w:rsidRPr="00EA00C0">
              <w:rPr>
                <w:rStyle w:val="95pt"/>
                <w:b w:val="0"/>
              </w:rPr>
              <w:t>учета на территориях, где отсутствуют военные комиссариаты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2 02 03022 10 0000 151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8" w:right="200"/>
              <w:rPr>
                <w:b/>
              </w:rPr>
            </w:pPr>
            <w:r w:rsidRPr="00EA00C0">
              <w:rPr>
                <w:rStyle w:val="95pt"/>
                <w:b w:val="0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2 02 03042 10 0000 151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0" w:lineRule="exact"/>
              <w:ind w:left="128" w:right="200"/>
              <w:rPr>
                <w:b/>
              </w:rPr>
            </w:pPr>
            <w:r w:rsidRPr="00EA00C0">
              <w:rPr>
                <w:rStyle w:val="95pt"/>
                <w:b w:val="0"/>
              </w:rPr>
              <w:t>Субвенции бюджетам</w:t>
            </w:r>
            <w:r w:rsidRPr="00EA00C0">
              <w:rPr>
                <w:rStyle w:val="95pt"/>
                <w:b w:val="0"/>
              </w:rPr>
              <w:t xml:space="preserve"> сельских поселений на поддержку северного оленеводства и табунного коневодства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2 02 03043 10 0000 151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8" w:right="200"/>
              <w:rPr>
                <w:b/>
              </w:rPr>
            </w:pPr>
            <w:r w:rsidRPr="00EA00C0">
              <w:rPr>
                <w:rStyle w:val="95pt"/>
                <w:b w:val="0"/>
              </w:rPr>
              <w:t>Субвенции бюджетам сельских поселений на поддержку племенного животноводства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2 02 03999 10 0000 151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28" w:right="200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Прочие субвенции бюджетам сельских </w:t>
            </w:r>
            <w:r w:rsidRPr="00EA00C0">
              <w:rPr>
                <w:rStyle w:val="95pt"/>
                <w:b w:val="0"/>
              </w:rPr>
              <w:t>поселений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2 02 04011 10 0000 151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0" w:lineRule="exact"/>
              <w:ind w:left="128" w:right="200"/>
              <w:rPr>
                <w:b/>
              </w:rPr>
            </w:pPr>
            <w:r w:rsidRPr="00EA00C0">
              <w:rPr>
                <w:rStyle w:val="95pt"/>
                <w:b w:val="0"/>
              </w:rPr>
              <w:t>Межбюджетные трансферты, передаваемые бюджетам сельских поселений на премирование победителей Всероссийского конкурса на звание "Самый благоустроенный город России"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2 02 04012 10 0000 151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0" w:lineRule="exact"/>
              <w:ind w:left="128" w:right="200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Межбюджетные трансферты, </w:t>
            </w:r>
            <w:r w:rsidRPr="00EA00C0">
              <w:rPr>
                <w:rStyle w:val="95pt"/>
                <w:b w:val="0"/>
              </w:rPr>
              <w:t>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2 02 04014 10 0000 151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0" w:lineRule="exact"/>
              <w:ind w:left="128" w:right="200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Межбюджетные трансферты, передаваемые бюджетам сельских поселений из </w:t>
            </w:r>
            <w:r w:rsidRPr="00EA00C0">
              <w:rPr>
                <w:rStyle w:val="95pt"/>
                <w:b w:val="0"/>
              </w:rPr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2 02 04029 10 0000 151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8" w:right="200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Межбюджетные трансферты, передаваемые бюджетам сельских поселений на реализацию </w:t>
            </w:r>
            <w:r w:rsidRPr="00EA00C0">
              <w:rPr>
                <w:rStyle w:val="95pt"/>
                <w:b w:val="0"/>
              </w:rPr>
              <w:t>дополнительных мероприятий в сфере занятости населения</w:t>
            </w:r>
          </w:p>
        </w:tc>
      </w:tr>
    </w:tbl>
    <w:p w:rsidR="00196800" w:rsidRDefault="0019680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659"/>
        <w:gridCol w:w="6302"/>
      </w:tblGrid>
      <w:tr w:rsidR="0019680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800" w:rsidRDefault="00690D1C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83" w:lineRule="exact"/>
              <w:ind w:left="780"/>
              <w:jc w:val="left"/>
            </w:pPr>
            <w:r>
              <w:rPr>
                <w:rStyle w:val="a5"/>
              </w:rPr>
              <w:lastRenderedPageBreak/>
              <w:t>Код бюджетной классификации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Default="00690D1C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5"/>
              </w:rPr>
              <w:t>Наименование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2 02 04033 10 0000 151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>Межбюджетные трансферты, передаваемые бюджетам сельских поселений, на премирование победителей Всероссийского конкурса на звание "</w:t>
            </w:r>
            <w:r w:rsidRPr="00EA00C0">
              <w:rPr>
                <w:rStyle w:val="95pt"/>
                <w:b w:val="0"/>
              </w:rPr>
              <w:t>Самое благоустроенное городское (сельское) поселение России"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2 02 04052 10 0000 151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</w:t>
            </w:r>
            <w:r w:rsidRPr="00EA00C0">
              <w:rPr>
                <w:rStyle w:val="95pt"/>
                <w:b w:val="0"/>
              </w:rPr>
              <w:t>поселений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2 02 04053 10 0000 151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2 02 04059 10 0000 </w:t>
            </w:r>
            <w:r w:rsidRPr="00EA00C0">
              <w:rPr>
                <w:rStyle w:val="95pt"/>
                <w:b w:val="0"/>
              </w:rPr>
              <w:t>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>Межбюджетные трансферты, передаваемые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2 02 04061 10 0000 151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Межбюджетные трансферты, передаваемые бюджетам сельских поселений </w:t>
            </w:r>
            <w:r w:rsidRPr="00EA00C0">
              <w:rPr>
                <w:rStyle w:val="95pt"/>
                <w:b w:val="0"/>
              </w:rPr>
              <w:t>на создание и развитие сети многофункциональных центров предоставления государственных и муниципальных услуг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2 02 04066 10 0000 151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Межбюджетные трансферты, передаваемые бюджетам сельских поселений на реализацию мероприятий по профилактике </w:t>
            </w:r>
            <w:r w:rsidRPr="00EA00C0">
              <w:rPr>
                <w:rStyle w:val="95pt"/>
                <w:b w:val="0"/>
              </w:rPr>
              <w:t>ВИЧ-инфекции и гепатитов В и С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2 02 04999 10 0000 151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2 02 09014 10 0000 151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2 02 </w:t>
            </w:r>
            <w:r w:rsidRPr="00EA00C0">
              <w:rPr>
                <w:rStyle w:val="95pt"/>
                <w:b w:val="0"/>
              </w:rPr>
              <w:t>09024 10 0000 151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2 02 09054 10 0000 151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</w:t>
            </w:r>
            <w:r w:rsidRPr="00EA00C0">
              <w:rPr>
                <w:rStyle w:val="95pt"/>
                <w:b w:val="0"/>
              </w:rPr>
              <w:t xml:space="preserve"> 09072 10 0000 151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>Прочие безвозмездные поступления в бюджеты сельских поселений от бюджета Фонда социального страхования Российской Федерации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2 18 05010 10 0000 151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Доходы бюджетов сельских поселений от возврата остатков субсидий, субвенций и иных </w:t>
            </w:r>
            <w:r w:rsidRPr="00EA00C0">
              <w:rPr>
                <w:rStyle w:val="95pt"/>
                <w:b w:val="0"/>
              </w:rPr>
              <w:t>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2 18 05020 10 0000 151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3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</w:t>
            </w:r>
            <w:r w:rsidRPr="00EA00C0">
              <w:rPr>
                <w:rStyle w:val="95pt"/>
                <w:b w:val="0"/>
              </w:rPr>
              <w:t>назначение, прошлых лет из бюджетов государственных внебюджетных фондов</w:t>
            </w:r>
          </w:p>
        </w:tc>
      </w:tr>
    </w:tbl>
    <w:p w:rsidR="00196800" w:rsidRDefault="0019680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654"/>
        <w:gridCol w:w="6293"/>
      </w:tblGrid>
      <w:tr w:rsidR="0019680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800" w:rsidRDefault="00690D1C">
            <w:pPr>
              <w:pStyle w:val="1"/>
              <w:framePr w:w="9552" w:wrap="notBeside" w:vAnchor="text" w:hAnchor="text" w:xAlign="center" w:y="1"/>
              <w:shd w:val="clear" w:color="auto" w:fill="auto"/>
              <w:spacing w:before="0" w:after="0" w:line="278" w:lineRule="exact"/>
              <w:ind w:left="780"/>
              <w:jc w:val="left"/>
            </w:pPr>
            <w:r>
              <w:rPr>
                <w:rStyle w:val="a5"/>
              </w:rPr>
              <w:lastRenderedPageBreak/>
              <w:t>Код бюджетной классификации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Default="00690D1C">
            <w:pPr>
              <w:pStyle w:val="1"/>
              <w:framePr w:w="955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5"/>
              </w:rPr>
              <w:t>Наименование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52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52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2 19 05000 10 0000 151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52" w:wrap="notBeside" w:vAnchor="text" w:hAnchor="text" w:xAlign="center" w:y="1"/>
              <w:shd w:val="clear" w:color="auto" w:fill="auto"/>
              <w:spacing w:before="0" w:after="0" w:line="254" w:lineRule="exact"/>
              <w:ind w:left="133" w:right="44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Возврат остатков субсидий, субвенций и иных межбюджетных трансфертов, имеющих целевое назначение, прошлых лет из </w:t>
            </w:r>
            <w:r w:rsidRPr="00EA00C0">
              <w:rPr>
                <w:rStyle w:val="95pt"/>
                <w:b w:val="0"/>
              </w:rPr>
              <w:t>бюджетов сельских поселений</w:t>
            </w:r>
          </w:p>
        </w:tc>
      </w:tr>
    </w:tbl>
    <w:p w:rsidR="00196800" w:rsidRDefault="00196800">
      <w:pPr>
        <w:rPr>
          <w:sz w:val="2"/>
          <w:szCs w:val="2"/>
        </w:rPr>
      </w:pPr>
    </w:p>
    <w:p w:rsidR="00196800" w:rsidRDefault="00690D1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31"/>
        </w:tabs>
        <w:spacing w:before="199" w:after="184"/>
        <w:ind w:left="20" w:right="100"/>
      </w:pPr>
      <w:bookmarkStart w:id="1" w:name="bookmark0"/>
      <w:r>
        <w:t>Дополнить перечень кодов бюджетной классификации главного администратора доходов бюджета сельского поселения Сосновка, администрации сельского поселения Сосновка, следующими кодами бюджетной классификации: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659"/>
        <w:gridCol w:w="6302"/>
      </w:tblGrid>
      <w:tr w:rsidR="00196800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800" w:rsidRDefault="00690D1C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74" w:lineRule="exact"/>
              <w:ind w:left="780"/>
              <w:jc w:val="left"/>
            </w:pPr>
            <w:r>
              <w:rPr>
                <w:rStyle w:val="a5"/>
              </w:rPr>
              <w:t xml:space="preserve">Код бюджетной </w:t>
            </w:r>
            <w:r>
              <w:rPr>
                <w:rStyle w:val="a5"/>
              </w:rPr>
              <w:t>классификации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Default="00690D1C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5"/>
              </w:rPr>
              <w:t>Наименование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2 02 15001 10 0000 151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0" w:right="205"/>
              <w:jc w:val="left"/>
              <w:rPr>
                <w:b/>
              </w:rPr>
            </w:pPr>
            <w:r w:rsidRPr="00EA00C0">
              <w:rPr>
                <w:rStyle w:val="95pt"/>
                <w:b w:val="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2 02 15002 10 0000 151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0" w:right="205"/>
              <w:jc w:val="left"/>
              <w:rPr>
                <w:b/>
              </w:rPr>
            </w:pPr>
            <w:r w:rsidRPr="00EA00C0">
              <w:rPr>
                <w:rStyle w:val="95pt"/>
                <w:b w:val="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2 02 19999 10 0000 151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20" w:right="205"/>
              <w:jc w:val="left"/>
              <w:rPr>
                <w:b/>
              </w:rPr>
            </w:pPr>
            <w:r w:rsidRPr="00EA00C0">
              <w:rPr>
                <w:rStyle w:val="95pt"/>
                <w:b w:val="0"/>
              </w:rPr>
              <w:t>Прочие дотации бюджетам сельских поселений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2 02 20051 10 0000 151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0" w:right="205"/>
              <w:jc w:val="left"/>
              <w:rPr>
                <w:b/>
              </w:rPr>
            </w:pPr>
            <w:r w:rsidRPr="00EA00C0">
              <w:rPr>
                <w:rStyle w:val="95pt"/>
                <w:b w:val="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2 02 25054 10 0000 151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0" w:right="205"/>
              <w:jc w:val="left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Субсидии бюджетам сельских поселений на развитие </w:t>
            </w:r>
            <w:r w:rsidRPr="00EA00C0">
              <w:rPr>
                <w:rStyle w:val="95pt"/>
                <w:b w:val="0"/>
              </w:rPr>
              <w:t>семейных животноводческих ферм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2 02 25064 10 0000 151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0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2 02 25086 10 0000 151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0" w:right="205"/>
              <w:jc w:val="left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Субсидии бюджетам </w:t>
            </w:r>
            <w:r w:rsidRPr="00EA00C0">
              <w:rPr>
                <w:rStyle w:val="95pt"/>
                <w:b w:val="0"/>
              </w:rPr>
              <w:t>сельских поселений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2 02 29999 10 0000 151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20" w:right="205"/>
              <w:jc w:val="left"/>
              <w:rPr>
                <w:b/>
              </w:rPr>
            </w:pPr>
            <w:r w:rsidRPr="00EA00C0">
              <w:rPr>
                <w:rStyle w:val="95pt"/>
                <w:b w:val="0"/>
              </w:rPr>
              <w:t>Прочие субсидии бюджетам сельских поселений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2 02 30022 10 0000 151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0" w:right="205"/>
              <w:jc w:val="left"/>
              <w:rPr>
                <w:b/>
              </w:rPr>
            </w:pPr>
            <w:r w:rsidRPr="00EA00C0">
              <w:rPr>
                <w:rStyle w:val="95pt"/>
                <w:b w:val="0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2 02 </w:t>
            </w:r>
            <w:r w:rsidRPr="00EA00C0">
              <w:rPr>
                <w:rStyle w:val="95pt1pt"/>
                <w:b w:val="0"/>
              </w:rPr>
              <w:t>35118</w:t>
            </w:r>
            <w:r w:rsidRPr="00EA00C0">
              <w:rPr>
                <w:rStyle w:val="95pt"/>
                <w:b w:val="0"/>
              </w:rPr>
              <w:t xml:space="preserve"> </w:t>
            </w:r>
            <w:r w:rsidRPr="00EA00C0">
              <w:rPr>
                <w:rStyle w:val="95pt1pt"/>
                <w:b w:val="0"/>
              </w:rPr>
              <w:t>10</w:t>
            </w:r>
            <w:r w:rsidRPr="00EA00C0">
              <w:rPr>
                <w:rStyle w:val="95pt"/>
                <w:b w:val="0"/>
              </w:rPr>
              <w:t xml:space="preserve">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0" w:right="205"/>
              <w:rPr>
                <w:b/>
              </w:rPr>
            </w:pPr>
            <w:r w:rsidRPr="00EA00C0">
              <w:rPr>
                <w:rStyle w:val="95pt"/>
                <w:b w:val="0"/>
              </w:rPr>
              <w:t>Субвенции</w:t>
            </w:r>
            <w:r w:rsidRPr="00EA00C0">
              <w:rPr>
                <w:rStyle w:val="95pt"/>
                <w:b w:val="0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2 02 35250 10 0000 151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0" w:right="205"/>
              <w:jc w:val="left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Субвенции бюджетам сельских поселений на оплату жилищно- коммунальных услуг отдельным категориям </w:t>
            </w:r>
            <w:r w:rsidRPr="00EA00C0">
              <w:rPr>
                <w:rStyle w:val="95pt"/>
                <w:b w:val="0"/>
              </w:rPr>
              <w:t>граждан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2 02 35930 10 0000 151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0" w:right="205"/>
              <w:jc w:val="left"/>
              <w:rPr>
                <w:b/>
              </w:rPr>
            </w:pPr>
            <w:r w:rsidRPr="00EA00C0">
              <w:rPr>
                <w:rStyle w:val="95pt"/>
                <w:b w:val="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2 02 39999 10 0000 151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20" w:right="205"/>
              <w:jc w:val="left"/>
              <w:rPr>
                <w:b/>
              </w:rPr>
            </w:pPr>
            <w:r w:rsidRPr="00EA00C0">
              <w:rPr>
                <w:rStyle w:val="95pt"/>
                <w:b w:val="0"/>
              </w:rPr>
              <w:t>Прочие субвенции бюджетам сельских поселений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center"/>
              <w:rPr>
                <w:b/>
              </w:rPr>
            </w:pPr>
            <w:r w:rsidRPr="00EA00C0">
              <w:rPr>
                <w:rStyle w:val="95pt"/>
                <w:b w:val="0"/>
              </w:rPr>
              <w:t>2 02 40014 10 0000 151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0" w:right="205"/>
              <w:jc w:val="left"/>
              <w:rPr>
                <w:b/>
              </w:rPr>
            </w:pPr>
            <w:r w:rsidRPr="00EA00C0">
              <w:rPr>
                <w:rStyle w:val="95pt"/>
                <w:b w:val="0"/>
              </w:rPr>
              <w:t xml:space="preserve">Межбюджетные </w:t>
            </w:r>
            <w:r w:rsidRPr="00EA00C0">
              <w:rPr>
                <w:rStyle w:val="95pt"/>
                <w:b w:val="0"/>
              </w:rPr>
              <w:t>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196800" w:rsidRDefault="00690D1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654"/>
        <w:gridCol w:w="6302"/>
      </w:tblGrid>
      <w:tr w:rsidR="0019680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800" w:rsidRDefault="00690D1C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74" w:lineRule="exact"/>
              <w:ind w:left="780"/>
              <w:jc w:val="left"/>
            </w:pPr>
            <w:r>
              <w:rPr>
                <w:rStyle w:val="a5"/>
              </w:rPr>
              <w:lastRenderedPageBreak/>
              <w:t>Код бюджетной классификации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Default="00690D1C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5"/>
              </w:rPr>
              <w:t>Наименование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 xml:space="preserve">2 02 </w:t>
            </w: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45147 10 0000 151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0" w:lineRule="exact"/>
              <w:ind w:left="120" w:right="200"/>
              <w:jc w:val="left"/>
              <w:rPr>
                <w:b/>
                <w:sz w:val="18"/>
                <w:szCs w:val="18"/>
              </w:rPr>
            </w:pPr>
            <w:r w:rsidRPr="00EA00C0">
              <w:rPr>
                <w:rStyle w:val="95pt"/>
                <w:b w:val="0"/>
                <w:sz w:val="18"/>
                <w:szCs w:val="18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2 02 45148 10 0000 151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0" w:right="200"/>
              <w:jc w:val="left"/>
              <w:rPr>
                <w:b/>
                <w:sz w:val="18"/>
                <w:szCs w:val="18"/>
              </w:rPr>
            </w:pPr>
            <w:r w:rsidRPr="00EA00C0">
              <w:rPr>
                <w:rStyle w:val="95pt"/>
                <w:b w:val="0"/>
                <w:sz w:val="18"/>
                <w:szCs w:val="18"/>
              </w:rPr>
              <w:t xml:space="preserve">Межбюджетные трансферты, </w:t>
            </w:r>
            <w:r w:rsidRPr="00EA00C0">
              <w:rPr>
                <w:rStyle w:val="95pt"/>
                <w:b w:val="0"/>
                <w:sz w:val="18"/>
                <w:szCs w:val="18"/>
              </w:rPr>
              <w:t>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2 02 45160 10 0000 151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0" w:right="200"/>
              <w:jc w:val="left"/>
              <w:rPr>
                <w:b/>
                <w:sz w:val="18"/>
                <w:szCs w:val="18"/>
              </w:rPr>
            </w:pPr>
            <w:r w:rsidRPr="00EA00C0">
              <w:rPr>
                <w:rStyle w:val="95pt"/>
                <w:b w:val="0"/>
                <w:sz w:val="18"/>
                <w:szCs w:val="18"/>
              </w:rPr>
              <w:t xml:space="preserve">Межбюджетные трансферты, передаваемые бюджетам сельских </w:t>
            </w:r>
            <w:r w:rsidRPr="00EA00C0">
              <w:rPr>
                <w:rStyle w:val="95pt"/>
                <w:b w:val="0"/>
                <w:sz w:val="18"/>
                <w:szCs w:val="18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2 02 45179 10 0000 151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0" w:right="200"/>
              <w:rPr>
                <w:b/>
                <w:sz w:val="18"/>
                <w:szCs w:val="18"/>
              </w:rPr>
            </w:pPr>
            <w:r w:rsidRPr="00EA00C0">
              <w:rPr>
                <w:rStyle w:val="95pt"/>
                <w:b w:val="0"/>
                <w:sz w:val="18"/>
                <w:szCs w:val="18"/>
              </w:rPr>
              <w:t xml:space="preserve">Межбюджетные трансферты, передаваемые бюджетам сельских поселений на реализацию мероприятий по профилактике ВИЧ- инфекции и гепатитов В и </w:t>
            </w: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С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2 02 49999 10 0000 151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0" w:lineRule="exact"/>
              <w:ind w:left="120" w:right="200"/>
              <w:jc w:val="left"/>
              <w:rPr>
                <w:b/>
                <w:sz w:val="18"/>
                <w:szCs w:val="18"/>
              </w:rPr>
            </w:pPr>
            <w:r w:rsidRPr="00EA00C0">
              <w:rPr>
                <w:rStyle w:val="95pt"/>
                <w:b w:val="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2 02 90014</w:t>
            </w: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 xml:space="preserve">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0" w:right="200"/>
              <w:rPr>
                <w:b/>
                <w:sz w:val="18"/>
                <w:szCs w:val="18"/>
              </w:rPr>
            </w:pPr>
            <w:r w:rsidRPr="00EA00C0">
              <w:rPr>
                <w:rStyle w:val="95pt"/>
                <w:b w:val="0"/>
                <w:sz w:val="18"/>
                <w:szCs w:val="1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2 02 90024 10 0000 151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0" w:right="200"/>
              <w:jc w:val="left"/>
              <w:rPr>
                <w:b/>
                <w:sz w:val="18"/>
                <w:szCs w:val="18"/>
              </w:rPr>
            </w:pPr>
            <w:r w:rsidRPr="00EA00C0">
              <w:rPr>
                <w:rStyle w:val="95pt"/>
                <w:b w:val="0"/>
                <w:sz w:val="18"/>
                <w:szCs w:val="1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 xml:space="preserve">2 02 90054 10 0000 </w:t>
            </w: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0" w:right="200"/>
              <w:rPr>
                <w:b/>
                <w:sz w:val="18"/>
                <w:szCs w:val="18"/>
              </w:rPr>
            </w:pPr>
            <w:r w:rsidRPr="00EA00C0">
              <w:rPr>
                <w:rStyle w:val="95pt"/>
                <w:b w:val="0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2 02 90072 10 0000 151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0" w:right="200"/>
              <w:rPr>
                <w:b/>
                <w:sz w:val="18"/>
                <w:szCs w:val="18"/>
              </w:rPr>
            </w:pPr>
            <w:r w:rsidRPr="00EA00C0">
              <w:rPr>
                <w:rStyle w:val="95pt"/>
                <w:b w:val="0"/>
                <w:sz w:val="18"/>
                <w:szCs w:val="18"/>
              </w:rPr>
              <w:t>Прочие безвозмездные поступления в бюджеты сельских поселений от бюджета Фонда социального страхования Российской Федерации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2 18 60010 10 0000 151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0" w:right="200"/>
              <w:jc w:val="left"/>
              <w:rPr>
                <w:b/>
                <w:sz w:val="18"/>
                <w:szCs w:val="18"/>
              </w:rPr>
            </w:pPr>
            <w:r w:rsidRPr="00EA00C0">
              <w:rPr>
                <w:rStyle w:val="95pt"/>
                <w:b w:val="0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2 18 60020 10 0000 151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45" w:lineRule="exact"/>
              <w:ind w:left="120" w:right="200"/>
              <w:jc w:val="left"/>
              <w:rPr>
                <w:b/>
                <w:sz w:val="18"/>
                <w:szCs w:val="18"/>
              </w:rPr>
            </w:pPr>
            <w:r w:rsidRPr="00EA00C0">
              <w:rPr>
                <w:rStyle w:val="95pt"/>
                <w:b w:val="0"/>
                <w:sz w:val="18"/>
                <w:szCs w:val="18"/>
              </w:rPr>
              <w:t xml:space="preserve">Доходы бюджетов </w:t>
            </w:r>
            <w:r w:rsidRPr="00EA00C0">
              <w:rPr>
                <w:rStyle w:val="95pt"/>
                <w:b w:val="0"/>
                <w:sz w:val="18"/>
                <w:szCs w:val="18"/>
              </w:rPr>
              <w:t>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96800" w:rsidTr="00EA00C0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center"/>
              <w:rPr>
                <w:b/>
                <w:sz w:val="18"/>
                <w:szCs w:val="18"/>
              </w:rPr>
            </w:pPr>
            <w:r w:rsidRPr="00EA00C0">
              <w:rPr>
                <w:rStyle w:val="SimHei10pt"/>
                <w:rFonts w:ascii="Times New Roman" w:hAnsi="Times New Roman" w:cs="Times New Roman"/>
                <w:b w:val="0"/>
                <w:sz w:val="18"/>
                <w:szCs w:val="18"/>
              </w:rPr>
              <w:t>2 19 60010 10 0000 151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00" w:rsidRPr="00EA00C0" w:rsidRDefault="00690D1C" w:rsidP="00EA00C0">
            <w:pPr>
              <w:pStyle w:val="1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0" w:right="200"/>
              <w:jc w:val="left"/>
              <w:rPr>
                <w:b/>
                <w:sz w:val="18"/>
                <w:szCs w:val="18"/>
              </w:rPr>
            </w:pPr>
            <w:r w:rsidRPr="00EA00C0">
              <w:rPr>
                <w:rStyle w:val="95pt"/>
                <w:b w:val="0"/>
                <w:sz w:val="18"/>
                <w:szCs w:val="18"/>
              </w:rPr>
              <w:t xml:space="preserve">Возврат прочих остатков субсидий, субвенций и </w:t>
            </w:r>
            <w:r w:rsidRPr="00EA00C0">
              <w:rPr>
                <w:rStyle w:val="95pt"/>
                <w:b w:val="0"/>
                <w:sz w:val="18"/>
                <w:szCs w:val="18"/>
              </w:rPr>
              <w:t>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96800" w:rsidRDefault="00690D1C" w:rsidP="00EA00C0">
      <w:pPr>
        <w:pStyle w:val="aa"/>
        <w:framePr w:w="9566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1282"/>
        </w:tabs>
        <w:ind w:firstLine="851"/>
      </w:pPr>
      <w: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</w:t>
      </w:r>
      <w:r>
        <w:t>доходам Т.М. Азанову.</w:t>
      </w:r>
    </w:p>
    <w:p w:rsidR="00196800" w:rsidRDefault="00690D1C" w:rsidP="00EA00C0">
      <w:pPr>
        <w:pStyle w:val="aa"/>
        <w:framePr w:w="9566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1258"/>
        </w:tabs>
        <w:ind w:firstLine="851"/>
      </w:pPr>
      <w:r>
        <w:t>Настоящее распоряжение вступает в силу с момента подписания и распространяется на правоотношения, возникшие с 1 января 2017 года.</w:t>
      </w:r>
    </w:p>
    <w:p w:rsidR="00196800" w:rsidRDefault="00196800">
      <w:pPr>
        <w:rPr>
          <w:sz w:val="2"/>
          <w:szCs w:val="2"/>
        </w:rPr>
      </w:pPr>
    </w:p>
    <w:p w:rsidR="00196800" w:rsidRDefault="00196800">
      <w:pPr>
        <w:rPr>
          <w:sz w:val="2"/>
          <w:szCs w:val="2"/>
        </w:rPr>
        <w:sectPr w:rsidR="00196800" w:rsidSect="00EA00C0">
          <w:headerReference w:type="default" r:id="rId9"/>
          <w:type w:val="continuous"/>
          <w:pgSz w:w="11909" w:h="16838"/>
          <w:pgMar w:top="1135" w:right="1152" w:bottom="807" w:left="1176" w:header="0" w:footer="3" w:gutter="0"/>
          <w:cols w:space="720"/>
          <w:noEndnote/>
          <w:titlePg/>
          <w:docGrid w:linePitch="360"/>
        </w:sectPr>
      </w:pPr>
    </w:p>
    <w:p w:rsidR="00196800" w:rsidRDefault="00196800">
      <w:pPr>
        <w:spacing w:line="240" w:lineRule="exact"/>
        <w:rPr>
          <w:sz w:val="19"/>
          <w:szCs w:val="19"/>
        </w:rPr>
      </w:pPr>
    </w:p>
    <w:p w:rsidR="00196800" w:rsidRDefault="00196800">
      <w:pPr>
        <w:spacing w:line="240" w:lineRule="exact"/>
        <w:rPr>
          <w:sz w:val="19"/>
          <w:szCs w:val="19"/>
        </w:rPr>
      </w:pPr>
    </w:p>
    <w:p w:rsidR="00196800" w:rsidRDefault="00196800">
      <w:pPr>
        <w:spacing w:before="54" w:after="54" w:line="240" w:lineRule="exact"/>
        <w:rPr>
          <w:sz w:val="19"/>
          <w:szCs w:val="19"/>
        </w:rPr>
      </w:pPr>
    </w:p>
    <w:p w:rsidR="00196800" w:rsidRDefault="00196800">
      <w:pPr>
        <w:rPr>
          <w:sz w:val="2"/>
          <w:szCs w:val="2"/>
        </w:rPr>
        <w:sectPr w:rsidR="0019680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96800" w:rsidRDefault="00EA00C0">
      <w:pPr>
        <w:pStyle w:val="1"/>
        <w:shd w:val="clear" w:color="auto" w:fill="auto"/>
        <w:spacing w:before="0" w:after="0" w:line="274" w:lineRule="exact"/>
        <w:ind w:right="10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2705100</wp:posOffset>
                </wp:positionH>
                <wp:positionV relativeFrom="margin">
                  <wp:posOffset>8491855</wp:posOffset>
                </wp:positionV>
                <wp:extent cx="987425" cy="172720"/>
                <wp:effectExtent l="3810" t="381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90D1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3pt;margin-top:668.65pt;width:77.75pt;height:13.6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" filled="f" stroked="f">
                <v:textbox style="mso-fit-shape-to-text:t" inset="0,0,0,0">
                  <w:txbxContent>
                    <w:p w:rsidR="00000000" w:rsidRDefault="00690D1C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5212715</wp:posOffset>
                </wp:positionH>
                <wp:positionV relativeFrom="paragraph">
                  <wp:posOffset>533400</wp:posOffset>
                </wp:positionV>
                <wp:extent cx="735330" cy="133350"/>
                <wp:effectExtent l="0" t="0" r="127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800" w:rsidRDefault="00690D1C">
                            <w:pPr>
                              <w:pStyle w:val="1"/>
                              <w:shd w:val="clear" w:color="auto" w:fill="auto"/>
                              <w:spacing w:before="0" w:after="0" w:line="21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И.Ю. Гисс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10.45pt;margin-top:42pt;width:57.9pt;height:10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" filled="f" stroked="f">
                <v:textbox style="mso-fit-shape-to-text:t" inset="0,0,0,0">
                  <w:txbxContent>
                    <w:p w:rsidR="00196800" w:rsidRDefault="00690D1C">
                      <w:pPr>
                        <w:pStyle w:val="1"/>
                        <w:shd w:val="clear" w:color="auto" w:fill="auto"/>
                        <w:spacing w:before="0" w:after="0" w:line="21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И.Ю. Гисс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D1C">
        <w:t>Заместитель главы Белоярского района председатель Комитета по финансам и налоговой политике администрации Белоярского района</w:t>
      </w:r>
    </w:p>
    <w:sectPr w:rsidR="00196800">
      <w:type w:val="continuous"/>
      <w:pgSz w:w="11909" w:h="16838"/>
      <w:pgMar w:top="1104" w:right="6419" w:bottom="802" w:left="12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1C" w:rsidRDefault="00690D1C">
      <w:r>
        <w:separator/>
      </w:r>
    </w:p>
  </w:endnote>
  <w:endnote w:type="continuationSeparator" w:id="0">
    <w:p w:rsidR="00690D1C" w:rsidRDefault="0069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1C" w:rsidRDefault="00690D1C"/>
  </w:footnote>
  <w:footnote w:type="continuationSeparator" w:id="0">
    <w:p w:rsidR="00690D1C" w:rsidRDefault="00690D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800" w:rsidRDefault="00EA00C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546735</wp:posOffset>
              </wp:positionV>
              <wp:extent cx="64135" cy="164465"/>
              <wp:effectExtent l="3175" t="381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800" w:rsidRDefault="00690D1C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A00C0" w:rsidRPr="00EA00C0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3.5pt;margin-top:43.05pt;width:5.05pt;height:12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" filled="f" stroked="f">
              <v:textbox style="mso-fit-shape-to-text:t" inset="0,0,0,0">
                <w:txbxContent>
                  <w:p w:rsidR="00196800" w:rsidRDefault="00690D1C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A00C0" w:rsidRPr="00EA00C0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F6A"/>
    <w:multiLevelType w:val="multilevel"/>
    <w:tmpl w:val="71A0AB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3567F"/>
    <w:multiLevelType w:val="multilevel"/>
    <w:tmpl w:val="FEACA9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00"/>
    <w:rsid w:val="00196800"/>
    <w:rsid w:val="00690D1C"/>
    <w:rsid w:val="00EA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395pt0pt">
    <w:name w:val="Основной текст (3) + 9;5 pt;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SimHei" w:eastAsia="SimHei" w:hAnsi="SimHei" w:cs="SimHe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5pt1pt">
    <w:name w:val="Основной текст + 9;5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imHei10pt">
    <w:name w:val="Основной текст + SimHei;10 pt;Полужирный"/>
    <w:basedOn w:val="a4"/>
    <w:rPr>
      <w:rFonts w:ascii="SimHei" w:eastAsia="SimHei" w:hAnsi="SimHei" w:cs="SimHe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en-US"/>
    </w:rPr>
  </w:style>
  <w:style w:type="character" w:customStyle="1" w:styleId="SimHei11pt0pt">
    <w:name w:val="Основной текст + SimHei;11 pt;Интервал 0 pt"/>
    <w:basedOn w:val="a4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lang w:val="en-US"/>
    </w:rPr>
  </w:style>
  <w:style w:type="character" w:customStyle="1" w:styleId="Georgia9pt0pt">
    <w:name w:val="Основной текст + Georgia;9 pt;Курсив;Интервал 0 pt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16"/>
      <w:w w:val="100"/>
      <w:position w:val="0"/>
      <w:sz w:val="18"/>
      <w:szCs w:val="18"/>
      <w:u w:val="none"/>
      <w:lang w:val="ru-RU"/>
    </w:rPr>
  </w:style>
  <w:style w:type="character" w:customStyle="1" w:styleId="18pt-1pt">
    <w:name w:val="Основной текст + 18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9"/>
      <w:w w:val="100"/>
      <w:position w:val="0"/>
      <w:sz w:val="36"/>
      <w:szCs w:val="36"/>
      <w:u w:val="none"/>
      <w:lang w:val="en-US"/>
    </w:rPr>
  </w:style>
  <w:style w:type="character" w:customStyle="1" w:styleId="FranklinGothicHeavy8pt0pt">
    <w:name w:val="Основной текст + Franklin Gothic Heavy;8 pt;Интервал 0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SimHei10pt0pt">
    <w:name w:val="Основной текст + SimHei;10 pt;Интервал 0 pt"/>
    <w:basedOn w:val="a4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pt0pt0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254" w:lineRule="exact"/>
      <w:jc w:val="center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4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420" w:line="32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SimHei" w:eastAsia="SimHei" w:hAnsi="SimHei" w:cs="SimHei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278" w:lineRule="exact"/>
      <w:ind w:firstLine="90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74" w:lineRule="exact"/>
      <w:ind w:firstLine="8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A00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0C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395pt0pt">
    <w:name w:val="Основной текст (3) + 9;5 pt;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SimHei" w:eastAsia="SimHei" w:hAnsi="SimHei" w:cs="SimHe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5pt1pt">
    <w:name w:val="Основной текст + 9;5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imHei10pt">
    <w:name w:val="Основной текст + SimHei;10 pt;Полужирный"/>
    <w:basedOn w:val="a4"/>
    <w:rPr>
      <w:rFonts w:ascii="SimHei" w:eastAsia="SimHei" w:hAnsi="SimHei" w:cs="SimHe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en-US"/>
    </w:rPr>
  </w:style>
  <w:style w:type="character" w:customStyle="1" w:styleId="SimHei11pt0pt">
    <w:name w:val="Основной текст + SimHei;11 pt;Интервал 0 pt"/>
    <w:basedOn w:val="a4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lang w:val="en-US"/>
    </w:rPr>
  </w:style>
  <w:style w:type="character" w:customStyle="1" w:styleId="Georgia9pt0pt">
    <w:name w:val="Основной текст + Georgia;9 pt;Курсив;Интервал 0 pt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16"/>
      <w:w w:val="100"/>
      <w:position w:val="0"/>
      <w:sz w:val="18"/>
      <w:szCs w:val="18"/>
      <w:u w:val="none"/>
      <w:lang w:val="ru-RU"/>
    </w:rPr>
  </w:style>
  <w:style w:type="character" w:customStyle="1" w:styleId="18pt-1pt">
    <w:name w:val="Основной текст + 18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9"/>
      <w:w w:val="100"/>
      <w:position w:val="0"/>
      <w:sz w:val="36"/>
      <w:szCs w:val="36"/>
      <w:u w:val="none"/>
      <w:lang w:val="en-US"/>
    </w:rPr>
  </w:style>
  <w:style w:type="character" w:customStyle="1" w:styleId="FranklinGothicHeavy8pt0pt">
    <w:name w:val="Основной текст + Franklin Gothic Heavy;8 pt;Интервал 0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SimHei10pt0pt">
    <w:name w:val="Основной текст + SimHei;10 pt;Интервал 0 pt"/>
    <w:basedOn w:val="a4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pt0pt0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254" w:lineRule="exact"/>
      <w:jc w:val="center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4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420" w:line="32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SimHei" w:eastAsia="SimHei" w:hAnsi="SimHei" w:cs="SimHei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278" w:lineRule="exact"/>
      <w:ind w:firstLine="90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74" w:lineRule="exact"/>
      <w:ind w:firstLine="8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A00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0C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</dc:creator>
  <cp:lastModifiedBy>Стародубова</cp:lastModifiedBy>
  <cp:revision>1</cp:revision>
  <dcterms:created xsi:type="dcterms:W3CDTF">2017-05-30T10:52:00Z</dcterms:created>
  <dcterms:modified xsi:type="dcterms:W3CDTF">2017-05-30T10:59:00Z</dcterms:modified>
</cp:coreProperties>
</file>