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FB" w:rsidRDefault="00433EFB" w:rsidP="00433EFB">
      <w:pPr>
        <w:jc w:val="center"/>
      </w:pPr>
      <w:r>
        <w:rPr>
          <w:noProof/>
          <w:lang w:eastAsia="ru-RU"/>
        </w:rPr>
        <w:drawing>
          <wp:inline distT="0" distB="0" distL="0" distR="0" wp14:anchorId="39971840" wp14:editId="748A242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FB" w:rsidRDefault="00433EFB" w:rsidP="00433EF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433EFB" w:rsidRDefault="00433EFB" w:rsidP="00433EF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433EFB" w:rsidRDefault="00433EFB" w:rsidP="00433EF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433EFB" w:rsidRDefault="00433EFB" w:rsidP="00433E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</w:p>
    <w:p w:rsidR="00433EFB" w:rsidRDefault="00433EFB" w:rsidP="00433E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433EFB" w:rsidRDefault="00433EFB" w:rsidP="00433E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33EFB" w:rsidRDefault="00433EFB" w:rsidP="00433E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433EFB" w:rsidRDefault="00433EFB" w:rsidP="00433E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</w:t>
      </w:r>
      <w:r w:rsidR="00CE6D4F">
        <w:rPr>
          <w:rFonts w:ascii="Times New Roman" w:hAnsi="Times New Roman" w:cs="Times New Roman"/>
          <w:sz w:val="16"/>
          <w:szCs w:val="16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433EFB" w:rsidRDefault="00433EFB" w:rsidP="00433EFB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433EFB" w:rsidRDefault="00433EFB" w:rsidP="00433E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433EFB" w:rsidRDefault="00433EFB" w:rsidP="00433EF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3EFB" w:rsidRDefault="00433EFB" w:rsidP="00433EF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Услуги кадастровой палаты по экстерриториальному принципу. </w:t>
      </w:r>
    </w:p>
    <w:p w:rsidR="00433EFB" w:rsidRDefault="00433EFB" w:rsidP="00433EF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Кадастровая палата по Ханты-Мансийскому автономному округу – Ю</w:t>
      </w:r>
      <w:r w:rsidR="009E4F8D"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 </w:t>
      </w: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 напоминает, что осуществить государственную регистрацию прав и кадастровый учет можно по экстерриториальному принципу, то есть вне зависимости от места нахождения объектов недвижимости, расположенных на территории Российской Федерации.</w:t>
      </w:r>
    </w:p>
    <w:p w:rsidR="00433EFB" w:rsidRDefault="00433EFB" w:rsidP="009E4F8D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EFB">
        <w:rPr>
          <w:rFonts w:ascii="Times New Roman" w:hAnsi="Times New Roman" w:cs="Times New Roman"/>
          <w:color w:val="000000"/>
          <w:sz w:val="24"/>
          <w:szCs w:val="24"/>
        </w:rPr>
        <w:t>Такая возможность существенно экономит временные и финансовые затраты для гражданина, к примеру, особенно это актуально для тех заявителей, которые получили наследство или хотят приобрести недвижимость в другом субъекте нашей страны.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ХМАО</w:t>
      </w:r>
      <w:r w:rsidR="0025659D">
        <w:rPr>
          <w:rFonts w:ascii="Times New Roman" w:hAnsi="Times New Roman" w:cs="Times New Roman"/>
          <w:color w:val="000000"/>
          <w:sz w:val="24"/>
          <w:szCs w:val="24"/>
        </w:rPr>
        <w:t xml:space="preserve"> было принято ок</w:t>
      </w:r>
      <w:r w:rsidR="0028680D">
        <w:rPr>
          <w:rFonts w:ascii="Times New Roman" w:hAnsi="Times New Roman" w:cs="Times New Roman"/>
          <w:color w:val="000000"/>
          <w:sz w:val="24"/>
          <w:szCs w:val="24"/>
        </w:rPr>
        <w:t xml:space="preserve">оло </w:t>
      </w:r>
      <w:r w:rsidR="0028680D" w:rsidRPr="0028680D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обращений на осуществление регистрационных действий по объектам, расположенным в других регионах.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EFB">
        <w:rPr>
          <w:rFonts w:ascii="Times New Roman" w:hAnsi="Times New Roman" w:cs="Times New Roman"/>
          <w:color w:val="000000"/>
          <w:sz w:val="24"/>
          <w:szCs w:val="24"/>
        </w:rPr>
        <w:t>После успешной процедуры регистрации правообладатель получает выписку их Единого государственного реестра недвижимости (ЕГРН).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EFB">
        <w:rPr>
          <w:rFonts w:ascii="Times New Roman" w:hAnsi="Times New Roman" w:cs="Times New Roman"/>
          <w:color w:val="000000"/>
          <w:sz w:val="24"/>
          <w:szCs w:val="24"/>
        </w:rPr>
        <w:t>Выписка подтверждает проведение регистрации по экстерриториальному принципу, содержит информацию о государственном регистраторе, осуществившем регистрационные действия, и заверяется государственным регистратором по месту приема документов. Регистрационная надпись на документах проставляется государственным регистратором по месту приема документов и содержит слова "Регистрация осуществлена по месту нахождения объекта", а также наименование соответствующего территориального органа Росреестра.</w:t>
      </w:r>
    </w:p>
    <w:p w:rsidR="00433EFB" w:rsidRDefault="00433EFB" w:rsidP="00433EF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Кадастровая палата</w:t>
      </w:r>
      <w:r w:rsidRPr="00433EFB">
        <w:rPr>
          <w:rFonts w:ascii="Times New Roman" w:hAnsi="Times New Roman" w:cs="Times New Roman"/>
          <w:color w:val="000000"/>
          <w:sz w:val="24"/>
          <w:szCs w:val="24"/>
        </w:rPr>
        <w:t xml:space="preserve"> обращает вни</w:t>
      </w:r>
      <w:r w:rsidR="0025659D">
        <w:rPr>
          <w:rFonts w:ascii="Times New Roman" w:hAnsi="Times New Roman" w:cs="Times New Roman"/>
          <w:color w:val="000000"/>
          <w:sz w:val="24"/>
          <w:szCs w:val="24"/>
        </w:rPr>
        <w:t>мание жителей Ханты-Мансийского автономного округа</w:t>
      </w:r>
      <w:r w:rsidRPr="00433EFB">
        <w:rPr>
          <w:rFonts w:ascii="Times New Roman" w:hAnsi="Times New Roman" w:cs="Times New Roman"/>
          <w:color w:val="000000"/>
          <w:sz w:val="24"/>
          <w:szCs w:val="24"/>
        </w:rPr>
        <w:t>, что подать заявление на государственную регистрацию по экстерриториальному прин</w:t>
      </w:r>
      <w:r w:rsidR="0025659D">
        <w:rPr>
          <w:rFonts w:ascii="Times New Roman" w:hAnsi="Times New Roman" w:cs="Times New Roman"/>
          <w:color w:val="000000"/>
          <w:sz w:val="24"/>
          <w:szCs w:val="24"/>
        </w:rPr>
        <w:t>ципу можно по следующему адресу:</w:t>
      </w:r>
    </w:p>
    <w:p w:rsidR="00433EFB" w:rsidRPr="00B20E8D" w:rsidRDefault="00CA547D" w:rsidP="0084297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Ханты-Мансийск, ул. Мира, 2</w:t>
      </w:r>
      <w:r w:rsidR="0028680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8680D" w:rsidRPr="0084297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433EFB" w:rsidRPr="00B20E8D" w:rsidSect="00433E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5614F"/>
    <w:multiLevelType w:val="hybridMultilevel"/>
    <w:tmpl w:val="D8745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85446"/>
    <w:multiLevelType w:val="hybridMultilevel"/>
    <w:tmpl w:val="A386E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71"/>
    <w:rsid w:val="00185C9D"/>
    <w:rsid w:val="0025659D"/>
    <w:rsid w:val="0028680D"/>
    <w:rsid w:val="003B3E00"/>
    <w:rsid w:val="003B6EBD"/>
    <w:rsid w:val="00433EFB"/>
    <w:rsid w:val="0084297B"/>
    <w:rsid w:val="009E4F8D"/>
    <w:rsid w:val="00CA547D"/>
    <w:rsid w:val="00CE6D4F"/>
    <w:rsid w:val="00D1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Pressekretar</cp:lastModifiedBy>
  <cp:revision>7</cp:revision>
  <cp:lastPrinted>2017-10-04T07:02:00Z</cp:lastPrinted>
  <dcterms:created xsi:type="dcterms:W3CDTF">2017-09-25T10:41:00Z</dcterms:created>
  <dcterms:modified xsi:type="dcterms:W3CDTF">2017-10-12T05:00:00Z</dcterms:modified>
</cp:coreProperties>
</file>