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default" w:ascii="Tahoma" w:hAnsi="Tahoma" w:eastAsia="Tahoma"/>
          <w:sz w:val="20"/>
          <w:szCs w:val="24"/>
        </w:rPr>
      </w:pPr>
      <w:bookmarkStart w:id="0" w:name="_GoBack"/>
      <w:bookmarkEnd w:id="0"/>
    </w:p>
    <w:p>
      <w:pPr>
        <w:outlineLvl w:val="0"/>
        <w:rPr>
          <w:rFonts w:hint="default" w:ascii="Arial" w:hAnsi="Arial"/>
          <w:sz w:val="16"/>
          <w:szCs w:val="24"/>
        </w:rPr>
      </w:pPr>
    </w:p>
    <w:p>
      <w:pPr>
        <w:jc w:val="center"/>
        <w:rPr>
          <w:rFonts w:hint="default" w:ascii="Arial" w:hAnsi="Arial"/>
          <w:b/>
          <w:sz w:val="16"/>
          <w:szCs w:val="24"/>
        </w:rPr>
      </w:pPr>
      <w:r>
        <w:rPr>
          <w:rFonts w:hint="default" w:ascii="Arial" w:hAnsi="Arial"/>
          <w:b/>
          <w:sz w:val="16"/>
          <w:szCs w:val="24"/>
        </w:rPr>
        <w:t>АДМИНИСТРАЦИЯ БЕЛОЯРСКОГО РАЙОНА</w:t>
      </w:r>
    </w:p>
    <w:p>
      <w:pPr>
        <w:jc w:val="center"/>
        <w:rPr>
          <w:rFonts w:hint="default" w:ascii="Arial" w:hAnsi="Arial"/>
          <w:b/>
          <w:sz w:val="16"/>
          <w:szCs w:val="24"/>
        </w:rPr>
      </w:pPr>
    </w:p>
    <w:p>
      <w:pPr>
        <w:jc w:val="center"/>
        <w:rPr>
          <w:rFonts w:hint="default" w:ascii="Arial" w:hAnsi="Arial"/>
          <w:b/>
          <w:sz w:val="16"/>
          <w:szCs w:val="24"/>
        </w:rPr>
      </w:pPr>
      <w:r>
        <w:rPr>
          <w:rFonts w:hint="default" w:ascii="Arial" w:hAnsi="Arial"/>
          <w:b/>
          <w:sz w:val="16"/>
          <w:szCs w:val="24"/>
        </w:rPr>
        <w:t>ПОСТАНОВЛЕНИЕ</w:t>
      </w:r>
    </w:p>
    <w:p>
      <w:pPr>
        <w:jc w:val="center"/>
        <w:rPr>
          <w:rFonts w:hint="default" w:ascii="Arial" w:hAnsi="Arial"/>
          <w:b/>
          <w:sz w:val="16"/>
          <w:szCs w:val="24"/>
        </w:rPr>
      </w:pPr>
      <w:r>
        <w:rPr>
          <w:rFonts w:hint="default" w:ascii="Arial" w:hAnsi="Arial"/>
          <w:b/>
          <w:sz w:val="16"/>
          <w:szCs w:val="24"/>
        </w:rPr>
        <w:t>от 8 октября 2020 г. N 849</w:t>
      </w:r>
    </w:p>
    <w:p>
      <w:pPr>
        <w:jc w:val="center"/>
        <w:rPr>
          <w:rFonts w:hint="default" w:ascii="Arial" w:hAnsi="Arial"/>
          <w:b/>
          <w:sz w:val="16"/>
          <w:szCs w:val="24"/>
        </w:rPr>
      </w:pPr>
    </w:p>
    <w:p>
      <w:pPr>
        <w:jc w:val="center"/>
        <w:rPr>
          <w:rFonts w:hint="default" w:ascii="Arial" w:hAnsi="Arial"/>
          <w:b/>
          <w:sz w:val="16"/>
          <w:szCs w:val="24"/>
        </w:rPr>
      </w:pPr>
      <w:r>
        <w:rPr>
          <w:rFonts w:hint="default" w:ascii="Arial" w:hAnsi="Arial"/>
          <w:b/>
          <w:sz w:val="16"/>
          <w:szCs w:val="24"/>
        </w:rPr>
        <w:t>О ВНЕСЕНИИ ИЗМЕНЕНИЙ В ПРИЛОЖЕНИЕ К ПОСТАНОВЛЕНИЮ</w:t>
      </w:r>
    </w:p>
    <w:p>
      <w:pPr>
        <w:jc w:val="center"/>
        <w:rPr>
          <w:rFonts w:hint="default" w:ascii="Arial" w:hAnsi="Arial"/>
          <w:b/>
          <w:sz w:val="16"/>
          <w:szCs w:val="24"/>
        </w:rPr>
      </w:pPr>
      <w:r>
        <w:rPr>
          <w:rFonts w:hint="default" w:ascii="Arial" w:hAnsi="Arial"/>
          <w:b/>
          <w:sz w:val="16"/>
          <w:szCs w:val="24"/>
        </w:rPr>
        <w:t>АДМИНИСТРАЦИИ БЕЛОЯРСКОГО РАЙОНА ОТ 16 ИЮНЯ 2011 ГОДА N 886</w:t>
      </w:r>
    </w:p>
    <w:p>
      <w:pPr>
        <w:rPr>
          <w:rFonts w:hint="default" w:ascii="Arial" w:hAnsi="Arial"/>
          <w:sz w:val="16"/>
          <w:szCs w:val="24"/>
        </w:rPr>
      </w:pPr>
    </w:p>
    <w:p>
      <w:pPr>
        <w:ind w:firstLine="540"/>
        <w:rPr>
          <w:rFonts w:hint="default" w:ascii="Arial" w:hAnsi="Arial"/>
          <w:sz w:val="16"/>
          <w:szCs w:val="24"/>
        </w:rPr>
      </w:pPr>
      <w:r>
        <w:rPr>
          <w:rFonts w:hint="default" w:ascii="Arial" w:hAnsi="Arial"/>
          <w:sz w:val="16"/>
          <w:szCs w:val="24"/>
        </w:rPr>
        <w:t xml:space="preserve">В соответствии с </w:t>
      </w:r>
      <w:r>
        <w:rPr>
          <w:rFonts w:hint="default" w:ascii="Arial" w:hAnsi="Arial"/>
          <w:sz w:val="16"/>
          <w:szCs w:val="24"/>
        </w:rPr>
        <w:fldChar w:fldCharType="begin"/>
      </w:r>
      <w:r>
        <w:rPr>
          <w:rFonts w:hint="default" w:ascii="Arial" w:hAnsi="Arial"/>
          <w:sz w:val="16"/>
          <w:szCs w:val="24"/>
        </w:rPr>
        <w:instrText xml:space="preserve">HYPERLINK consultantplus://offline/ref=6F55ABC66747245AD1DECCC9CBB885D1ACAEDD2EBB0A0BE18D407BEA2A5FA016BCD2C9103FE0B3BCC67186829EaC47J </w:instrText>
      </w:r>
      <w:r>
        <w:rPr>
          <w:rFonts w:hint="default" w:ascii="Arial" w:hAnsi="Arial"/>
          <w:sz w:val="16"/>
          <w:szCs w:val="24"/>
        </w:rPr>
        <w:fldChar w:fldCharType="separate"/>
      </w:r>
      <w:r>
        <w:rPr>
          <w:rFonts w:hint="default" w:ascii="Arial" w:hAnsi="Arial"/>
          <w:color w:val="0000FF"/>
          <w:sz w:val="16"/>
          <w:szCs w:val="24"/>
        </w:rPr>
        <w:t>Постановлением</w:t>
      </w:r>
      <w:r>
        <w:rPr>
          <w:rFonts w:hint="default" w:ascii="Arial" w:hAnsi="Arial"/>
          <w:color w:val="0000FF"/>
          <w:sz w:val="16"/>
          <w:szCs w:val="24"/>
        </w:rPr>
        <w:fldChar w:fldCharType="end"/>
      </w:r>
      <w:r>
        <w:rPr>
          <w:rFonts w:hint="default" w:ascii="Arial" w:hAnsi="Arial"/>
          <w:sz w:val="16"/>
          <w:szCs w:val="24"/>
        </w:rP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постановляю:</w:t>
      </w:r>
    </w:p>
    <w:p>
      <w:pPr>
        <w:spacing w:before="160"/>
        <w:ind w:firstLine="540"/>
        <w:rPr>
          <w:rFonts w:hint="default" w:ascii="Arial" w:hAnsi="Arial"/>
          <w:sz w:val="16"/>
          <w:szCs w:val="24"/>
        </w:rPr>
      </w:pPr>
      <w:r>
        <w:rPr>
          <w:rFonts w:hint="default" w:ascii="Arial" w:hAnsi="Arial"/>
          <w:sz w:val="16"/>
          <w:szCs w:val="24"/>
        </w:rPr>
        <w:t xml:space="preserve">1. Внести в </w:t>
      </w:r>
      <w:r>
        <w:rPr>
          <w:rFonts w:hint="default" w:ascii="Arial" w:hAnsi="Arial"/>
          <w:sz w:val="16"/>
          <w:szCs w:val="24"/>
        </w:rPr>
        <w:fldChar w:fldCharType="begin"/>
      </w:r>
      <w:r>
        <w:rPr>
          <w:rFonts w:hint="default" w:ascii="Arial" w:hAnsi="Arial"/>
          <w:sz w:val="16"/>
          <w:szCs w:val="24"/>
        </w:rPr>
        <w:instrText xml:space="preserve">HYPERLINK consultantplus://offline/ref=6F55ABC66747245AD1DED2C4DDD4D2DEA9A08A22BC0B03B0D4117DBD750FA643EE9297497EACA0BCC46F828695CEF59806E4D07E398A341DF915F6ECaF46J </w:instrText>
      </w:r>
      <w:r>
        <w:rPr>
          <w:rFonts w:hint="default" w:ascii="Arial" w:hAnsi="Arial"/>
          <w:sz w:val="16"/>
          <w:szCs w:val="24"/>
        </w:rPr>
        <w:fldChar w:fldCharType="separate"/>
      </w:r>
      <w:r>
        <w:rPr>
          <w:rFonts w:hint="default" w:ascii="Arial" w:hAnsi="Arial"/>
          <w:color w:val="0000FF"/>
          <w:sz w:val="16"/>
          <w:szCs w:val="24"/>
        </w:rPr>
        <w:t>приложение</w:t>
      </w:r>
      <w:r>
        <w:rPr>
          <w:rFonts w:hint="default" w:ascii="Arial" w:hAnsi="Arial"/>
          <w:color w:val="0000FF"/>
          <w:sz w:val="16"/>
          <w:szCs w:val="24"/>
        </w:rPr>
        <w:fldChar w:fldCharType="end"/>
      </w:r>
      <w:r>
        <w:rPr>
          <w:rFonts w:hint="default" w:ascii="Arial" w:hAnsi="Arial"/>
          <w:sz w:val="16"/>
          <w:szCs w:val="24"/>
        </w:rPr>
        <w:t xml:space="preserve"> "Административный регламент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к постановлению администрации Белоярского района от 16 июня 2011 года N 886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следующие изменения:</w:t>
      </w:r>
    </w:p>
    <w:p>
      <w:pPr>
        <w:spacing w:before="160"/>
        <w:ind w:firstLine="540"/>
        <w:rPr>
          <w:rFonts w:hint="default" w:ascii="Arial" w:hAnsi="Arial"/>
          <w:sz w:val="16"/>
          <w:szCs w:val="24"/>
        </w:rPr>
      </w:pPr>
      <w:r>
        <w:rPr>
          <w:rFonts w:hint="default" w:ascii="Arial" w:hAnsi="Arial"/>
          <w:sz w:val="16"/>
          <w:szCs w:val="24"/>
        </w:rPr>
        <w:t xml:space="preserve">1) </w:t>
      </w:r>
      <w:r>
        <w:rPr>
          <w:rFonts w:hint="default" w:ascii="Arial" w:hAnsi="Arial"/>
          <w:sz w:val="16"/>
          <w:szCs w:val="24"/>
        </w:rPr>
        <w:fldChar w:fldCharType="begin"/>
      </w:r>
      <w:r>
        <w:rPr>
          <w:rFonts w:hint="default" w:ascii="Arial" w:hAnsi="Arial"/>
          <w:sz w:val="16"/>
          <w:szCs w:val="24"/>
        </w:rPr>
        <w:instrText xml:space="preserve">HYPERLINK consultantplus://offline/ref=6F55ABC66747245AD1DED2C4DDD4D2DEA9A08A22BC0B03B0D4117DBD750FA643EE9297497EACA0BCC46F83869ACEF59806E4D07E398A341DF915F6ECaF46J </w:instrText>
      </w:r>
      <w:r>
        <w:rPr>
          <w:rFonts w:hint="default" w:ascii="Arial" w:hAnsi="Arial"/>
          <w:sz w:val="16"/>
          <w:szCs w:val="24"/>
        </w:rPr>
        <w:fldChar w:fldCharType="separate"/>
      </w:r>
      <w:r>
        <w:rPr>
          <w:rFonts w:hint="default" w:ascii="Arial" w:hAnsi="Arial"/>
          <w:color w:val="0000FF"/>
          <w:sz w:val="16"/>
          <w:szCs w:val="24"/>
        </w:rPr>
        <w:t>пункт 2.4</w:t>
      </w:r>
      <w:r>
        <w:rPr>
          <w:rFonts w:hint="default" w:ascii="Arial" w:hAnsi="Arial"/>
          <w:color w:val="0000FF"/>
          <w:sz w:val="16"/>
          <w:szCs w:val="24"/>
        </w:rPr>
        <w:fldChar w:fldCharType="end"/>
      </w:r>
      <w:r>
        <w:rPr>
          <w:rFonts w:hint="default" w:ascii="Arial" w:hAnsi="Arial"/>
          <w:sz w:val="16"/>
          <w:szCs w:val="24"/>
        </w:rPr>
        <w:t xml:space="preserve"> изложить в следующей редакции:</w:t>
      </w:r>
    </w:p>
    <w:p>
      <w:pPr>
        <w:spacing w:before="160"/>
        <w:ind w:firstLine="540"/>
        <w:rPr>
          <w:rFonts w:hint="default" w:ascii="Arial" w:hAnsi="Arial"/>
          <w:sz w:val="16"/>
          <w:szCs w:val="24"/>
        </w:rPr>
      </w:pPr>
      <w:r>
        <w:rPr>
          <w:rFonts w:hint="default" w:ascii="Arial" w:hAnsi="Arial"/>
          <w:sz w:val="16"/>
          <w:szCs w:val="24"/>
        </w:rPr>
        <w:t>"2.4. Срок предоставления муниципальной услуги</w:t>
      </w:r>
    </w:p>
    <w:p>
      <w:pPr>
        <w:spacing w:before="160"/>
        <w:ind w:firstLine="540"/>
        <w:rPr>
          <w:rFonts w:hint="default" w:ascii="Arial" w:hAnsi="Arial"/>
          <w:sz w:val="16"/>
          <w:szCs w:val="24"/>
        </w:rPr>
      </w:pPr>
      <w:r>
        <w:rPr>
          <w:rFonts w:hint="default" w:ascii="Arial" w:hAnsi="Arial"/>
          <w:sz w:val="16"/>
          <w:szCs w:val="24"/>
        </w:rPr>
        <w:t>2.4.1. Общий срок предоставления муниципальной услуги с учетом рассмотрения поступившего заявления, направления межведомственных запросов (при необходимости), получения на них ответов, принятия решения, а также выдачи (направления) документов, являющихся результатом предоставления муниципальной услуги, составляет 65 календарных дней (в случае предоставления муниципальной услуги на основании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 - 35 календарных дней).</w:t>
      </w:r>
    </w:p>
    <w:p>
      <w:pPr>
        <w:spacing w:before="160"/>
        <w:ind w:firstLine="540"/>
        <w:rPr>
          <w:rFonts w:hint="default" w:ascii="Arial" w:hAnsi="Arial"/>
          <w:sz w:val="16"/>
          <w:szCs w:val="24"/>
        </w:rPr>
      </w:pPr>
      <w:r>
        <w:rPr>
          <w:rFonts w:hint="default" w:ascii="Arial" w:hAnsi="Arial"/>
          <w:sz w:val="16"/>
          <w:szCs w:val="24"/>
        </w:rPr>
        <w:t>2.4.2.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 пунктом 42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 - в течение 20 календарных дней с даты регистрации и принимает решение (в виде заключения), указанное в пункте 47 Положения, либо решение о проведении дополнительного обследования оцениваемого помещения.</w:t>
      </w:r>
    </w:p>
    <w:p>
      <w:pPr>
        <w:spacing w:before="160"/>
        <w:ind w:firstLine="540"/>
        <w:rPr>
          <w:rFonts w:hint="default" w:ascii="Arial" w:hAnsi="Arial"/>
          <w:sz w:val="16"/>
          <w:szCs w:val="24"/>
        </w:rPr>
      </w:pPr>
      <w:r>
        <w:rPr>
          <w:rFonts w:hint="default" w:ascii="Arial" w:hAnsi="Arial"/>
          <w:sz w:val="16"/>
          <w:szCs w:val="24"/>
        </w:rPr>
        <w:t>На основании полученного заключения администрация Белоярского района в течение 30 календарных дней со дня получения заключения в установленном ею порядке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ею порядке решение, предусмотренное абзацем седьмым пункта 7 Положения, и издает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pPr>
        <w:spacing w:before="160"/>
        <w:ind w:firstLine="540"/>
        <w:rPr>
          <w:rFonts w:hint="default" w:ascii="Arial" w:hAnsi="Arial"/>
          <w:sz w:val="16"/>
          <w:szCs w:val="24"/>
        </w:rPr>
      </w:pPr>
      <w:r>
        <w:rPr>
          <w:rFonts w:hint="default" w:ascii="Arial" w:hAnsi="Arial"/>
          <w:sz w:val="16"/>
          <w:szCs w:val="24"/>
        </w:rPr>
        <w:t>Срок выдачи (направления) документов, являющихся результатом предоставления муниципальной услуги (1 экземпляр постановления и заключения), - 5 дней со дня принятия одного из указанных в пункте 2.3 настоящего Административного регламента решений.</w:t>
      </w:r>
    </w:p>
    <w:p>
      <w:pPr>
        <w:spacing w:before="160"/>
        <w:ind w:firstLine="540"/>
        <w:rPr>
          <w:rFonts w:hint="default" w:ascii="Arial" w:hAnsi="Arial"/>
          <w:sz w:val="16"/>
          <w:szCs w:val="24"/>
        </w:rPr>
      </w:pPr>
      <w:r>
        <w:rPr>
          <w:rFonts w:hint="default" w:ascii="Arial" w:hAnsi="Arial"/>
          <w:sz w:val="16"/>
          <w:szCs w:val="24"/>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pPr>
        <w:spacing w:before="160"/>
        <w:ind w:firstLine="540"/>
        <w:rPr>
          <w:rFonts w:hint="default" w:ascii="Arial" w:hAnsi="Arial"/>
          <w:sz w:val="16"/>
          <w:szCs w:val="24"/>
        </w:rPr>
      </w:pPr>
      <w:r>
        <w:rPr>
          <w:rFonts w:hint="default" w:ascii="Arial" w:hAnsi="Arial"/>
          <w:sz w:val="16"/>
          <w:szCs w:val="24"/>
        </w:rPr>
        <w:t>Приостановление предоставления муниципальной услуги законодательством не предусмотрено.";</w:t>
      </w:r>
    </w:p>
    <w:p>
      <w:pPr>
        <w:spacing w:before="160"/>
        <w:ind w:firstLine="540"/>
        <w:rPr>
          <w:rFonts w:hint="default" w:ascii="Arial" w:hAnsi="Arial"/>
          <w:sz w:val="16"/>
          <w:szCs w:val="24"/>
        </w:rPr>
      </w:pPr>
      <w:r>
        <w:rPr>
          <w:rFonts w:hint="default" w:ascii="Arial" w:hAnsi="Arial"/>
          <w:sz w:val="16"/>
          <w:szCs w:val="24"/>
        </w:rPr>
        <w:t xml:space="preserve">2) </w:t>
      </w:r>
      <w:r>
        <w:rPr>
          <w:rFonts w:hint="default" w:ascii="Arial" w:hAnsi="Arial"/>
          <w:sz w:val="16"/>
          <w:szCs w:val="24"/>
        </w:rPr>
        <w:fldChar w:fldCharType="begin"/>
      </w:r>
      <w:r>
        <w:rPr>
          <w:rFonts w:hint="default" w:ascii="Arial" w:hAnsi="Arial"/>
          <w:sz w:val="16"/>
          <w:szCs w:val="24"/>
        </w:rPr>
        <w:instrText xml:space="preserve">HYPERLINK consultantplus://offline/ref=6F55ABC66747245AD1DED2C4DDD4D2DEA9A08A22BC0B03B0D4117DBD750FA643EE9297497EACA0BCC46F838495CEF59806E4D07E398A341DF915F6ECaF46J </w:instrText>
      </w:r>
      <w:r>
        <w:rPr>
          <w:rFonts w:hint="default" w:ascii="Arial" w:hAnsi="Arial"/>
          <w:sz w:val="16"/>
          <w:szCs w:val="24"/>
        </w:rPr>
        <w:fldChar w:fldCharType="separate"/>
      </w:r>
      <w:r>
        <w:rPr>
          <w:rFonts w:hint="default" w:ascii="Arial" w:hAnsi="Arial"/>
          <w:color w:val="0000FF"/>
          <w:sz w:val="16"/>
          <w:szCs w:val="24"/>
        </w:rPr>
        <w:t>подпункт 2 подпункта 2.6.1 пункта 2.6</w:t>
      </w:r>
      <w:r>
        <w:rPr>
          <w:rFonts w:hint="default" w:ascii="Arial" w:hAnsi="Arial"/>
          <w:color w:val="0000FF"/>
          <w:sz w:val="16"/>
          <w:szCs w:val="24"/>
        </w:rPr>
        <w:fldChar w:fldCharType="end"/>
      </w:r>
      <w:r>
        <w:rPr>
          <w:rFonts w:hint="default" w:ascii="Arial" w:hAnsi="Arial"/>
          <w:sz w:val="16"/>
          <w:szCs w:val="24"/>
        </w:rPr>
        <w:t xml:space="preserve"> изложить в следующей редакции:</w:t>
      </w:r>
    </w:p>
    <w:p>
      <w:pPr>
        <w:spacing w:before="160"/>
        <w:ind w:firstLine="540"/>
        <w:rPr>
          <w:rFonts w:hint="default" w:ascii="Arial" w:hAnsi="Arial"/>
          <w:sz w:val="16"/>
          <w:szCs w:val="24"/>
        </w:rPr>
      </w:pPr>
      <w:r>
        <w:rPr>
          <w:rFonts w:hint="default" w:ascii="Arial" w:hAnsi="Arial"/>
          <w:sz w:val="16"/>
          <w:szCs w:val="24"/>
        </w:rPr>
        <w:t>"2) копии правоустанавливающих документов на жилое помещение, право на которое не зарегистрировано в Едином государственном реестре недвижимости;";</w:t>
      </w:r>
    </w:p>
    <w:p>
      <w:pPr>
        <w:spacing w:before="160"/>
        <w:ind w:firstLine="540"/>
        <w:rPr>
          <w:rFonts w:hint="default" w:ascii="Arial" w:hAnsi="Arial"/>
          <w:sz w:val="16"/>
          <w:szCs w:val="24"/>
        </w:rPr>
      </w:pPr>
      <w:r>
        <w:rPr>
          <w:rFonts w:hint="default" w:ascii="Arial" w:hAnsi="Arial"/>
          <w:sz w:val="16"/>
          <w:szCs w:val="24"/>
        </w:rPr>
        <w:t xml:space="preserve">3) </w:t>
      </w:r>
      <w:r>
        <w:rPr>
          <w:rFonts w:hint="default" w:ascii="Arial" w:hAnsi="Arial"/>
          <w:sz w:val="16"/>
          <w:szCs w:val="24"/>
        </w:rPr>
        <w:fldChar w:fldCharType="begin"/>
      </w:r>
      <w:r>
        <w:rPr>
          <w:rFonts w:hint="default" w:ascii="Arial" w:hAnsi="Arial"/>
          <w:sz w:val="16"/>
          <w:szCs w:val="24"/>
        </w:rPr>
        <w:instrText xml:space="preserve">HYPERLINK consultantplus://offline/ref=6F55ABC66747245AD1DED2C4DDD4D2DEA9A08A22BC0B03B0D4117DBD750FA643EE9297497EACA0BCC46F83859ACEF59806E4D07E398A341DF915F6ECaF46J </w:instrText>
      </w:r>
      <w:r>
        <w:rPr>
          <w:rFonts w:hint="default" w:ascii="Arial" w:hAnsi="Arial"/>
          <w:sz w:val="16"/>
          <w:szCs w:val="24"/>
        </w:rPr>
        <w:fldChar w:fldCharType="separate"/>
      </w:r>
      <w:r>
        <w:rPr>
          <w:rFonts w:hint="default" w:ascii="Arial" w:hAnsi="Arial"/>
          <w:color w:val="0000FF"/>
          <w:sz w:val="16"/>
          <w:szCs w:val="24"/>
        </w:rPr>
        <w:t>абзац 2 подпункта 2.6.2 пункта 2.6</w:t>
      </w:r>
      <w:r>
        <w:rPr>
          <w:rFonts w:hint="default" w:ascii="Arial" w:hAnsi="Arial"/>
          <w:color w:val="0000FF"/>
          <w:sz w:val="16"/>
          <w:szCs w:val="24"/>
        </w:rPr>
        <w:fldChar w:fldCharType="end"/>
      </w:r>
      <w:r>
        <w:rPr>
          <w:rFonts w:hint="default" w:ascii="Arial" w:hAnsi="Arial"/>
          <w:sz w:val="16"/>
          <w:szCs w:val="24"/>
        </w:rPr>
        <w:t xml:space="preserve"> изложить в следующей редакции:</w:t>
      </w:r>
    </w:p>
    <w:p>
      <w:pPr>
        <w:spacing w:before="160"/>
        <w:ind w:firstLine="540"/>
        <w:rPr>
          <w:rFonts w:hint="default" w:ascii="Arial" w:hAnsi="Arial"/>
          <w:sz w:val="16"/>
          <w:szCs w:val="24"/>
        </w:rPr>
      </w:pPr>
      <w:r>
        <w:rPr>
          <w:rFonts w:hint="default" w:ascii="Arial" w:hAnsi="Arial"/>
          <w:sz w:val="16"/>
          <w:szCs w:val="24"/>
        </w:rPr>
        <w:t>"сведения из Единого государственного реестра недвижимости;".</w:t>
      </w:r>
    </w:p>
    <w:p>
      <w:pPr>
        <w:spacing w:before="160"/>
        <w:ind w:firstLine="540"/>
        <w:rPr>
          <w:rFonts w:hint="default" w:ascii="Arial" w:hAnsi="Arial"/>
          <w:sz w:val="16"/>
          <w:szCs w:val="24"/>
        </w:rPr>
      </w:pPr>
      <w:r>
        <w:rPr>
          <w:rFonts w:hint="default" w:ascii="Arial" w:hAnsi="Arial"/>
          <w:sz w:val="16"/>
          <w:szCs w:val="24"/>
        </w:rPr>
        <w:t>2. Опубликовать настоящее постановление в газете "Белоярские вести. Официальный выпуск".</w:t>
      </w:r>
    </w:p>
    <w:p>
      <w:pPr>
        <w:spacing w:before="160"/>
        <w:ind w:firstLine="540"/>
        <w:rPr>
          <w:rFonts w:hint="default" w:ascii="Arial" w:hAnsi="Arial"/>
          <w:sz w:val="16"/>
          <w:szCs w:val="24"/>
        </w:rPr>
      </w:pPr>
      <w:r>
        <w:rPr>
          <w:rFonts w:hint="default" w:ascii="Arial" w:hAnsi="Arial"/>
          <w:sz w:val="16"/>
          <w:szCs w:val="24"/>
        </w:rPr>
        <w:t>3. Настоящее постановление вступает в силу после его официального опубликования.</w:t>
      </w:r>
    </w:p>
    <w:p>
      <w:pPr>
        <w:spacing w:before="160"/>
        <w:ind w:firstLine="540"/>
        <w:rPr>
          <w:rFonts w:hint="default" w:ascii="Arial" w:hAnsi="Arial"/>
          <w:sz w:val="16"/>
          <w:szCs w:val="24"/>
        </w:rPr>
      </w:pPr>
      <w:r>
        <w:rPr>
          <w:rFonts w:hint="default" w:ascii="Arial" w:hAnsi="Arial"/>
          <w:sz w:val="16"/>
          <w:szCs w:val="24"/>
        </w:rPr>
        <w:t>4. Контроль за выполнением постановления возложить на первого заместителя главы Белоярского района Ойнеца А.В.</w:t>
      </w:r>
    </w:p>
    <w:p>
      <w:pPr>
        <w:rPr>
          <w:rFonts w:hint="default" w:ascii="Arial" w:hAnsi="Arial"/>
          <w:sz w:val="16"/>
          <w:szCs w:val="24"/>
        </w:rPr>
      </w:pPr>
    </w:p>
    <w:p>
      <w:pPr>
        <w:jc w:val="right"/>
        <w:rPr>
          <w:rFonts w:hint="default" w:ascii="Arial" w:hAnsi="Arial"/>
          <w:sz w:val="16"/>
          <w:szCs w:val="24"/>
        </w:rPr>
      </w:pPr>
      <w:r>
        <w:rPr>
          <w:rFonts w:hint="default" w:ascii="Arial" w:hAnsi="Arial"/>
          <w:sz w:val="16"/>
          <w:szCs w:val="24"/>
        </w:rPr>
        <w:t>Глава Белоярского района</w:t>
      </w:r>
    </w:p>
    <w:p>
      <w:pPr>
        <w:jc w:val="right"/>
        <w:rPr>
          <w:rFonts w:hint="default" w:ascii="Arial" w:hAnsi="Arial"/>
          <w:sz w:val="16"/>
          <w:szCs w:val="24"/>
        </w:rPr>
      </w:pPr>
      <w:r>
        <w:rPr>
          <w:rFonts w:hint="default" w:ascii="Arial" w:hAnsi="Arial"/>
          <w:sz w:val="16"/>
          <w:szCs w:val="24"/>
        </w:rPr>
        <w:t>С.П.МАНЕНКОВ</w:t>
      </w:r>
    </w:p>
    <w:p>
      <w:pPr>
        <w:rPr>
          <w:rFonts w:hint="default" w:ascii="Arial" w:hAnsi="Arial"/>
          <w:sz w:val="16"/>
          <w:szCs w:val="24"/>
        </w:rPr>
      </w:pPr>
    </w:p>
    <w:p>
      <w:pPr>
        <w:rPr>
          <w:rFonts w:hint="default" w:ascii="Arial" w:hAnsi="Arial"/>
          <w:sz w:val="16"/>
          <w:szCs w:val="24"/>
        </w:rPr>
      </w:pPr>
    </w:p>
    <w:p>
      <w:pPr>
        <w:pBdr>
          <w:top w:val="single" w:color="auto" w:sz="6" w:space="0"/>
        </w:pBdr>
        <w:spacing w:before="100" w:after="100"/>
        <w:rPr>
          <w:rFonts w:hint="default" w:ascii="Arial" w:hAnsi="Arial"/>
          <w:sz w:val="16"/>
          <w:szCs w:val="24"/>
        </w:rPr>
      </w:pPr>
    </w:p>
    <w:sectPr>
      <w:pgSz w:w="11906" w:h="16838"/>
      <w:pgMar w:top="1134" w:right="850" w:bottom="1134" w:left="1701" w:header="0" w:footer="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roman"/>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7CF700B"/>
    <w:rsid w:val="715415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atentStyles>
  <w:style w:type="paragraph" w:default="1" w:styleId="1">
    <w:name w:val="Normal"/>
    <w:unhideWhenUsed/>
    <w:uiPriority w:val="0"/>
    <w:pPr>
      <w:spacing w:beforeLines="0" w:afterLines="0"/>
      <w:jc w:val="both"/>
    </w:pPr>
    <w:rPr>
      <w:rFonts w:hint="default" w:ascii="Times New Roman" w:hAnsi="Times New Roman" w:eastAsia="SimSun" w:cs="Times New Roman"/>
      <w:kern w:val="2"/>
      <w:sz w:val="21"/>
      <w:szCs w:val="24"/>
    </w:rPr>
  </w:style>
  <w:style w:type="character" w:default="1" w:styleId="2">
    <w:name w:val="Default Paragraph Font"/>
    <w:unhideWhenUsed/>
    <w:uiPriority w:val="99"/>
    <w:rPr>
      <w:rFonts w:hint="default"/>
      <w:sz w:val="24"/>
      <w:szCs w:val="24"/>
    </w:rPr>
  </w:style>
  <w:style w:type="table" w:default="1" w:styleId="3">
    <w:name w:val="Normal Table"/>
    <w:qFormat/>
    <w:uiPriority w:val="99"/>
    <w:tblPr>
      <w:tblCellMar>
        <w:top w:w="0" w:type="dxa"/>
        <w:left w:w="108" w:type="dxa"/>
        <w:bottom w:w="0" w:type="dxa"/>
        <w:right w:w="108" w:type="dxa"/>
      </w:tblCellMar>
    </w:tblPr>
  </w:style>
  <w:style w:type="paragraph" w:customStyle="1" w:styleId="4">
    <w:name w:val="       ConsPlusNonformat"/>
    <w:unhideWhenUsed/>
    <w:uiPriority w:val="99"/>
    <w:pPr>
      <w:widowControl w:val="0"/>
      <w:autoSpaceDE w:val="0"/>
      <w:autoSpaceDN w:val="0"/>
      <w:adjustRightInd w:val="0"/>
    </w:pPr>
    <w:rPr>
      <w:rFonts w:hint="default" w:ascii="Courier New" w:hAnsi="Courier New" w:eastAsia="SimSun" w:cs="Times New Roman"/>
      <w:sz w:val="20"/>
      <w:szCs w:val="24"/>
    </w:rPr>
  </w:style>
  <w:style w:type="paragraph" w:customStyle="1" w:styleId="5">
    <w:name w:val="       ConsPlusTitle"/>
    <w:unhideWhenUsed/>
    <w:qFormat/>
    <w:uiPriority w:val="99"/>
    <w:pPr>
      <w:widowControl w:val="0"/>
      <w:autoSpaceDE w:val="0"/>
      <w:autoSpaceDN w:val="0"/>
      <w:adjustRightInd w:val="0"/>
    </w:pPr>
    <w:rPr>
      <w:rFonts w:hint="default" w:ascii="Arial" w:hAnsi="Arial" w:eastAsia="SimSun" w:cs="Times New Roman"/>
      <w:b/>
      <w:sz w:val="16"/>
      <w:szCs w:val="24"/>
    </w:rPr>
  </w:style>
  <w:style w:type="paragraph" w:customStyle="1" w:styleId="6">
    <w:name w:val="       ConsPlusNormal"/>
    <w:unhideWhenUsed/>
    <w:qFormat/>
    <w:uiPriority w:val="99"/>
    <w:pPr>
      <w:widowControl w:val="0"/>
      <w:autoSpaceDE w:val="0"/>
      <w:autoSpaceDN w:val="0"/>
      <w:adjustRightInd w:val="0"/>
    </w:pPr>
    <w:rPr>
      <w:rFonts w:hint="default" w:ascii="Arial" w:hAnsi="Arial" w:eastAsia="SimSun" w:cs="Times New Roman"/>
      <w:sz w:val="16"/>
      <w:szCs w:val="24"/>
    </w:rPr>
  </w:style>
  <w:style w:type="paragraph" w:customStyle="1" w:styleId="7">
    <w:name w:val="       ConsPlusCell"/>
    <w:unhideWhenUsed/>
    <w:uiPriority w:val="99"/>
    <w:pPr>
      <w:widowControl w:val="0"/>
      <w:autoSpaceDE w:val="0"/>
      <w:autoSpaceDN w:val="0"/>
      <w:adjustRightInd w:val="0"/>
    </w:pPr>
    <w:rPr>
      <w:rFonts w:hint="default" w:ascii="Courier New" w:hAnsi="Courier New" w:eastAsia="SimSun" w:cs="Times New Roman"/>
      <w:sz w:val="20"/>
      <w:szCs w:val="24"/>
    </w:rPr>
  </w:style>
  <w:style w:type="paragraph" w:customStyle="1" w:styleId="8">
    <w:name w:val="       ConsPlusDocList"/>
    <w:unhideWhenUsed/>
    <w:qFormat/>
    <w:uiPriority w:val="99"/>
    <w:pPr>
      <w:widowControl w:val="0"/>
      <w:autoSpaceDE w:val="0"/>
      <w:autoSpaceDN w:val="0"/>
      <w:adjustRightInd w:val="0"/>
    </w:pPr>
    <w:rPr>
      <w:rFonts w:hint="default" w:ascii="Courier New" w:hAnsi="Courier New" w:eastAsia="SimSun" w:cs="Times New Roman"/>
      <w:sz w:val="16"/>
      <w:szCs w:val="24"/>
    </w:rPr>
  </w:style>
  <w:style w:type="paragraph" w:customStyle="1" w:styleId="9">
    <w:name w:val="       ConsPlusTitlePage"/>
    <w:unhideWhenUsed/>
    <w:uiPriority w:val="99"/>
    <w:pPr>
      <w:widowControl w:val="0"/>
      <w:autoSpaceDE w:val="0"/>
      <w:autoSpaceDN w:val="0"/>
      <w:adjustRightInd w:val="0"/>
    </w:pPr>
    <w:rPr>
      <w:rFonts w:hint="default" w:ascii="Tahoma" w:hAnsi="Tahoma" w:eastAsia="Tahoma" w:cs="Times New Roman"/>
      <w:sz w:val="16"/>
      <w:szCs w:val="24"/>
    </w:rPr>
  </w:style>
  <w:style w:type="paragraph" w:customStyle="1" w:styleId="10">
    <w:name w:val="       ConsPlusJurTerm"/>
    <w:unhideWhenUsed/>
    <w:uiPriority w:val="99"/>
    <w:pPr>
      <w:widowControl w:val="0"/>
      <w:autoSpaceDE w:val="0"/>
      <w:autoSpaceDN w:val="0"/>
      <w:adjustRightInd w:val="0"/>
    </w:pPr>
    <w:rPr>
      <w:rFonts w:hint="default" w:ascii="Tahoma" w:hAnsi="Tahoma" w:eastAsia="Tahoma" w:cs="Times New Roman"/>
      <w:sz w:val="26"/>
      <w:szCs w:val="24"/>
    </w:rPr>
  </w:style>
  <w:style w:type="paragraph" w:customStyle="1" w:styleId="11">
    <w:name w:val="       ConsPlusTextList"/>
    <w:unhideWhenUsed/>
    <w:uiPriority w:val="99"/>
    <w:pPr>
      <w:widowControl w:val="0"/>
      <w:autoSpaceDE w:val="0"/>
      <w:autoSpaceDN w:val="0"/>
      <w:adjustRightInd w:val="0"/>
    </w:pPr>
    <w:rPr>
      <w:rFonts w:hint="default" w:ascii="Arial" w:hAnsi="Arial" w:eastAsia="SimSun" w:cs="Times New Roman"/>
      <w:sz w:val="2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Office_11.2.0.11537_F1E327BC-269C-435d-A152-05C5408002CA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2022-12-28T10:59:00Z</dcterms:created>
  <dc:creator>YagodkaYV</dc:creator>
  <cp:lastModifiedBy>YagodkaYV</cp:lastModifiedBy>
  <dcterms:modified xsi:type="dcterms:W3CDTF">2023-05-16T06:12:12Z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E4C2436A8C2A405B9850D33EA3B44955</vt:lpwstr>
  </property>
</Properties>
</file>