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7EA" w:rsidRDefault="00DA47EA" w:rsidP="00DA47EA">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18</w:t>
      </w:r>
    </w:p>
    <w:p w:rsidR="00DA47EA" w:rsidRDefault="00DA47EA" w:rsidP="00DA47E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государственной программе</w:t>
      </w:r>
    </w:p>
    <w:p w:rsidR="00DA47EA" w:rsidRDefault="00DA47EA" w:rsidP="00DA47E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Ханты-Мансийского автономного округа - Югры</w:t>
      </w:r>
    </w:p>
    <w:p w:rsidR="00DA47EA" w:rsidRDefault="00DA47EA" w:rsidP="00DA47E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"Развитие агропромышленного комплекса"</w:t>
      </w:r>
    </w:p>
    <w:p w:rsidR="00DA47EA" w:rsidRDefault="00DA47EA" w:rsidP="00DA47EA">
      <w:pPr>
        <w:autoSpaceDE w:val="0"/>
        <w:autoSpaceDN w:val="0"/>
        <w:adjustRightInd w:val="0"/>
        <w:spacing w:after="0" w:line="240" w:lineRule="auto"/>
        <w:jc w:val="both"/>
        <w:rPr>
          <w:rFonts w:ascii="Arial" w:hAnsi="Arial" w:cs="Arial"/>
          <w:sz w:val="20"/>
          <w:szCs w:val="20"/>
        </w:rPr>
      </w:pPr>
    </w:p>
    <w:p w:rsidR="00DA47EA" w:rsidRDefault="00DA47EA" w:rsidP="00DA47E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ПОРЯДОК</w:t>
      </w:r>
    </w:p>
    <w:p w:rsidR="00DA47EA" w:rsidRDefault="00DA47EA" w:rsidP="00DA47E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РАСЧЕТА И ПРЕДОСТАВЛЕНИЯ СУБСИДИЙ НА РАЗВИТИЕ СИСТЕМЫ</w:t>
      </w:r>
    </w:p>
    <w:p w:rsidR="00DA47EA" w:rsidRDefault="00DA47EA" w:rsidP="00DA47E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ЗАГОТОВКИ И ПЕРЕРАБОТКИ ДИКОРОСОВ (ДАЛЕЕ - ПОРЯДОК)</w:t>
      </w:r>
    </w:p>
    <w:p w:rsidR="00DA47EA" w:rsidRDefault="00DA47EA" w:rsidP="00DA47EA">
      <w:pPr>
        <w:autoSpaceDE w:val="0"/>
        <w:autoSpaceDN w:val="0"/>
        <w:adjustRightInd w:val="0"/>
        <w:spacing w:after="0" w:line="240" w:lineRule="auto"/>
        <w:jc w:val="both"/>
        <w:rPr>
          <w:rFonts w:ascii="Arial" w:hAnsi="Arial" w:cs="Arial"/>
          <w:sz w:val="20"/>
          <w:szCs w:val="20"/>
        </w:rPr>
      </w:pPr>
    </w:p>
    <w:p w:rsidR="00DA47EA" w:rsidRDefault="00DA47EA" w:rsidP="00DA47E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 Условия предоставления и размер субсидий</w:t>
      </w:r>
    </w:p>
    <w:p w:rsidR="00DA47EA" w:rsidRDefault="00DA47EA" w:rsidP="00DA47EA">
      <w:pPr>
        <w:autoSpaceDE w:val="0"/>
        <w:autoSpaceDN w:val="0"/>
        <w:adjustRightInd w:val="0"/>
        <w:spacing w:after="0" w:line="240" w:lineRule="auto"/>
        <w:jc w:val="both"/>
        <w:rPr>
          <w:rFonts w:ascii="Arial" w:hAnsi="Arial" w:cs="Arial"/>
          <w:sz w:val="20"/>
          <w:szCs w:val="20"/>
        </w:rPr>
      </w:pPr>
    </w:p>
    <w:p w:rsidR="00DA47EA" w:rsidRDefault="00DA47EA" w:rsidP="00DA47E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Порядок определяет правила расчета и предоставления субсидий для реализации мероприятия 4.1 "Государственная поддержка развития системы заготовки и переработки дикоросов" </w:t>
      </w:r>
      <w:hyperlink r:id="rId4" w:history="1">
        <w:r>
          <w:rPr>
            <w:rFonts w:ascii="Arial" w:hAnsi="Arial" w:cs="Arial"/>
            <w:color w:val="0000FF"/>
            <w:sz w:val="20"/>
            <w:szCs w:val="20"/>
          </w:rPr>
          <w:t>подпрограммы 4</w:t>
        </w:r>
      </w:hyperlink>
      <w:r>
        <w:rPr>
          <w:rFonts w:ascii="Arial" w:hAnsi="Arial" w:cs="Arial"/>
          <w:sz w:val="20"/>
          <w:szCs w:val="20"/>
        </w:rPr>
        <w:t xml:space="preserve"> "Поддержка развития системы заготовки и переработки дикоросов, стимулирование развития агропромышленного комплекса" на развитие системы заготовки и переработки дикоросов (далее - субсидии) из бюджетов муниципальных образований за счет субвенций из бюджета автономного округа.</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bookmarkStart w:id="0" w:name="Par12"/>
      <w:bookmarkEnd w:id="0"/>
      <w:r>
        <w:rPr>
          <w:rFonts w:ascii="Arial" w:hAnsi="Arial" w:cs="Arial"/>
          <w:sz w:val="20"/>
          <w:szCs w:val="20"/>
        </w:rPr>
        <w:t>1.2. Субсидии предоставляются органами местного самоуправления муниципальных образований автономного округа (далее - Уполномоченный орган) с целью возмещения части затрат при осуществлении следующих видов деятельности:</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заготовка продукции дикоросов;</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производство продукции глубокой переработки дикоросов, заготовленной на территории автономного округа;</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возведение (строительство), оснащение, страхование пунктов по приемке дикоросов, приобретение специализированной техники и оборудования для хранения, переработки и транспортировки дикоросов согласно перечню, утвержденному Департаментом промышленности автономного округа (далее - Департамент);</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презентаций продукции из дикоросов, участие в выставках, ярмарках, форумах.</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bookmarkStart w:id="1" w:name="Par17"/>
      <w:bookmarkEnd w:id="1"/>
      <w:r>
        <w:rPr>
          <w:rFonts w:ascii="Arial" w:hAnsi="Arial" w:cs="Arial"/>
          <w:sz w:val="20"/>
          <w:szCs w:val="20"/>
        </w:rPr>
        <w:t>1.3. Субсидии предоставляются:</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(далее - Получатели), на заготовку продукции дикоросов, на производство продукции глубокой переработки дикоросов, заготовленной на территории автономного округа, на приобретение специализированной техники и оборудования для хранения, переработки и транспортировки дикоросов;</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Получателям, имеющим статус фактории на возведение (строительство), оснащение, страхование пунктов по приемке дикоросов;</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общинам коренных малочисленных народов Севера, зарегистрированным и осуществляющим деятельность в автономном округе на организацию презентаций продукции из дикоросов, участие в выставках, ярмарках, форумах.</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Субсидию предоставляет Уполномоченный орган с целью возмещения части затрат за объемы произведенной и (или) реализованной продукции в текущем финансовом году и в декабре отчетного финансового года. Субсидия предоставляется за объемы произведенной и (или) реализованной продукции в отчетном месяце и 2 месяцах текущего финансового года, предшествующих отчетному. Субсидия за объем произведенной и (или) реализованной продукции в декабре отчетного финансового года выплачивается в период январь - февраль текущего финансового года. Субсидия за объемы произведенной и (или) реализованной продукции в иные периоды текущего финансового года, выплачивается в случае ее невыплаты из-за недостаточности бюджетных средств.</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Предоставленная субсидия не может быть использована Получателем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операций по доставке и уплате обязательных таможенных платежей.</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1.4. Предоставление субсидии осуществляется:</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возведение (строительство), оснащение, страхование пунктов по приемке дикоросов; приобретение специализированной техники и оборудования для хранения, переработки дикоросов только по одному виду деятельности один раз в течение одного финансового года;</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приобретение специализированной техники для транспортировки дикоросов один раз в десять лет;</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заготовку продукции дикоросов, на производство продукции глубокой переработки дикоросов, заготовленной на территории автономного округа, по </w:t>
      </w:r>
      <w:hyperlink r:id="rId5" w:history="1">
        <w:r>
          <w:rPr>
            <w:rFonts w:ascii="Arial" w:hAnsi="Arial" w:cs="Arial"/>
            <w:color w:val="0000FF"/>
            <w:sz w:val="20"/>
            <w:szCs w:val="20"/>
          </w:rPr>
          <w:t>ставкам</w:t>
        </w:r>
      </w:hyperlink>
      <w:r>
        <w:rPr>
          <w:rFonts w:ascii="Arial" w:hAnsi="Arial" w:cs="Arial"/>
          <w:sz w:val="20"/>
          <w:szCs w:val="20"/>
        </w:rPr>
        <w:t xml:space="preserve"> согласно приложению 1 к настоящей государственной программе;</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возведение (строительство), оснащение, страхование пунктов по приемке дикоросов в размере 50 процентов от произведенных фактических затрат, но не более 3000 тыс. рублей за каждый построенный пункт по приемке дикоросов;</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приобретение специализированной техники и оборудования для хранения, переработки и транспортировки дикоросов в размере 50 процентов от произведенных фактических затрат, но не более 1000 тыс. рублей за приобретение одной единицы или одного комплекта специализированной техники и оборудования для хранения, переработки и транспортировки дикоросов;</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организацию презентаций продукции из дикоросов, участие в выставках, ярмарках, форумах в размере 50 процентов от произведенных фактических затрат, но не более 100 тыс. рублей за одно участие в выставках, ярмарках, форумах в течение одного календарного года по следующим статьям затрат:</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регистрационные сборы;</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аренда выставочных площадей;</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аренда выставочного оборудования;</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сертификация продукции, лабораторные исследования продукции;</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проживание;</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транспортные.</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Объем субсидий, предоставляемых Уполномоченным органом в текущем финансовом году каждому Получателю по видам деятельности: заготовка продукции дикоросов, производство продукции глубокой переработки дикоросов, заготовленной на территории автономного округа, рассчитывается по формуле:</w:t>
      </w:r>
    </w:p>
    <w:p w:rsidR="00DA47EA" w:rsidRDefault="00DA47EA" w:rsidP="00DA47EA">
      <w:pPr>
        <w:autoSpaceDE w:val="0"/>
        <w:autoSpaceDN w:val="0"/>
        <w:adjustRightInd w:val="0"/>
        <w:spacing w:after="0" w:line="240" w:lineRule="auto"/>
        <w:jc w:val="both"/>
        <w:rPr>
          <w:rFonts w:ascii="Arial" w:hAnsi="Arial" w:cs="Arial"/>
          <w:sz w:val="20"/>
          <w:szCs w:val="20"/>
        </w:rPr>
      </w:pPr>
    </w:p>
    <w:p w:rsidR="00DA47EA" w:rsidRDefault="00DA47EA" w:rsidP="00DA47EA">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0"/>
          <w:sz w:val="20"/>
          <w:szCs w:val="20"/>
          <w:lang w:eastAsia="ru-RU"/>
        </w:rPr>
        <w:drawing>
          <wp:inline distT="0" distB="0" distL="0" distR="0">
            <wp:extent cx="1359535" cy="3898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9535" cy="389890"/>
                    </a:xfrm>
                    <a:prstGeom prst="rect">
                      <a:avLst/>
                    </a:prstGeom>
                    <a:noFill/>
                    <a:ln>
                      <a:noFill/>
                    </a:ln>
                  </pic:spPr>
                </pic:pic>
              </a:graphicData>
            </a:graphic>
          </wp:inline>
        </w:drawing>
      </w:r>
    </w:p>
    <w:p w:rsidR="00DA47EA" w:rsidRDefault="00DA47EA" w:rsidP="00DA47EA">
      <w:pPr>
        <w:autoSpaceDE w:val="0"/>
        <w:autoSpaceDN w:val="0"/>
        <w:adjustRightInd w:val="0"/>
        <w:spacing w:after="0" w:line="240" w:lineRule="auto"/>
        <w:jc w:val="both"/>
        <w:rPr>
          <w:rFonts w:ascii="Arial" w:hAnsi="Arial" w:cs="Arial"/>
          <w:sz w:val="20"/>
          <w:szCs w:val="20"/>
        </w:rPr>
      </w:pPr>
    </w:p>
    <w:p w:rsidR="00DA47EA" w:rsidRDefault="00DA47EA" w:rsidP="00DA47EA">
      <w:pPr>
        <w:autoSpaceDE w:val="0"/>
        <w:autoSpaceDN w:val="0"/>
        <w:adjustRightInd w:val="0"/>
        <w:spacing w:after="0" w:line="240" w:lineRule="auto"/>
        <w:ind w:firstLine="540"/>
        <w:jc w:val="both"/>
        <w:rPr>
          <w:rFonts w:ascii="Arial" w:hAnsi="Arial" w:cs="Arial"/>
          <w:sz w:val="20"/>
          <w:szCs w:val="20"/>
        </w:rPr>
      </w:pPr>
      <w:proofErr w:type="spellStart"/>
      <w:r>
        <w:rPr>
          <w:rFonts w:ascii="Arial" w:hAnsi="Arial" w:cs="Arial"/>
          <w:sz w:val="20"/>
          <w:szCs w:val="20"/>
        </w:rPr>
        <w:t>Vi</w:t>
      </w:r>
      <w:proofErr w:type="spellEnd"/>
      <w:r>
        <w:rPr>
          <w:rFonts w:ascii="Arial" w:hAnsi="Arial" w:cs="Arial"/>
          <w:sz w:val="20"/>
          <w:szCs w:val="20"/>
        </w:rPr>
        <w:t xml:space="preserve"> - объем субсидий в текущем финансовом году для отдельного Получателя по отдельному виду деятельности;</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Ki</w:t>
      </w:r>
      <w:proofErr w:type="spellEnd"/>
      <w:r>
        <w:rPr>
          <w:rFonts w:ascii="Arial" w:hAnsi="Arial" w:cs="Arial"/>
          <w:sz w:val="20"/>
          <w:szCs w:val="20"/>
        </w:rPr>
        <w:t xml:space="preserve"> - валовой объем производства (реализации) продукции отдельным Получателем по отдельному виду деятельности в текущем финансовом году;</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Kмо</w:t>
      </w:r>
      <w:proofErr w:type="spellEnd"/>
      <w:r>
        <w:rPr>
          <w:rFonts w:ascii="Arial" w:hAnsi="Arial" w:cs="Arial"/>
          <w:sz w:val="20"/>
          <w:szCs w:val="20"/>
        </w:rPr>
        <w:t xml:space="preserve"> - валовой объем производства (реализации) продукции отдельного муниципального образования по отдельному виду деятельности в текущем финансовом году;</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Vмо</w:t>
      </w:r>
      <w:proofErr w:type="spellEnd"/>
      <w:r>
        <w:rPr>
          <w:rFonts w:ascii="Arial" w:hAnsi="Arial" w:cs="Arial"/>
          <w:sz w:val="20"/>
          <w:szCs w:val="20"/>
        </w:rPr>
        <w:t xml:space="preserve"> - объем субвенций, предоставляемых отдельному муниципальному образованию из бюджета автономного округа для осуществления переданного полномочия на поддержку отдельного вида деятельности в текущем финансовом году.</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Объем субсидий, предоставляемых Уполномоченным органом в текущем финансовом году каждому Получателю по видам деятельности: возведение (строительство), оснащение, страхование пунктов по приемке дикоросов, приобретение специализированной техники и оборудования для хранения и </w:t>
      </w:r>
      <w:r>
        <w:rPr>
          <w:rFonts w:ascii="Arial" w:hAnsi="Arial" w:cs="Arial"/>
          <w:sz w:val="20"/>
          <w:szCs w:val="20"/>
        </w:rPr>
        <w:lastRenderedPageBreak/>
        <w:t>переработки дикоросов, специализированного вездеходного транспорта; организация презентаций продукции из дикоросов, участие в выставках, ярмарках, форумах, рассчитывается по формуле:</w:t>
      </w:r>
    </w:p>
    <w:p w:rsidR="00DA47EA" w:rsidRDefault="00DA47EA" w:rsidP="00DA47EA">
      <w:pPr>
        <w:autoSpaceDE w:val="0"/>
        <w:autoSpaceDN w:val="0"/>
        <w:adjustRightInd w:val="0"/>
        <w:spacing w:after="0" w:line="240" w:lineRule="auto"/>
        <w:jc w:val="both"/>
        <w:rPr>
          <w:rFonts w:ascii="Arial" w:hAnsi="Arial" w:cs="Arial"/>
          <w:sz w:val="20"/>
          <w:szCs w:val="20"/>
        </w:rPr>
      </w:pPr>
    </w:p>
    <w:p w:rsidR="00DA47EA" w:rsidRDefault="00DA47EA" w:rsidP="00DA47EA">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0"/>
          <w:sz w:val="20"/>
          <w:szCs w:val="20"/>
          <w:lang w:eastAsia="ru-RU"/>
        </w:rPr>
        <w:drawing>
          <wp:inline distT="0" distB="0" distL="0" distR="0">
            <wp:extent cx="1399540" cy="389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9540" cy="389890"/>
                    </a:xfrm>
                    <a:prstGeom prst="rect">
                      <a:avLst/>
                    </a:prstGeom>
                    <a:noFill/>
                    <a:ln>
                      <a:noFill/>
                    </a:ln>
                  </pic:spPr>
                </pic:pic>
              </a:graphicData>
            </a:graphic>
          </wp:inline>
        </w:drawing>
      </w:r>
    </w:p>
    <w:p w:rsidR="00DA47EA" w:rsidRDefault="00DA47EA" w:rsidP="00DA47EA">
      <w:pPr>
        <w:autoSpaceDE w:val="0"/>
        <w:autoSpaceDN w:val="0"/>
        <w:adjustRightInd w:val="0"/>
        <w:spacing w:after="0" w:line="240" w:lineRule="auto"/>
        <w:jc w:val="both"/>
        <w:rPr>
          <w:rFonts w:ascii="Arial" w:hAnsi="Arial" w:cs="Arial"/>
          <w:sz w:val="20"/>
          <w:szCs w:val="20"/>
        </w:rPr>
      </w:pPr>
    </w:p>
    <w:p w:rsidR="00DA47EA" w:rsidRDefault="00DA47EA" w:rsidP="00DA47EA">
      <w:pPr>
        <w:autoSpaceDE w:val="0"/>
        <w:autoSpaceDN w:val="0"/>
        <w:adjustRightInd w:val="0"/>
        <w:spacing w:after="0" w:line="240" w:lineRule="auto"/>
        <w:ind w:firstLine="540"/>
        <w:jc w:val="both"/>
        <w:rPr>
          <w:rFonts w:ascii="Arial" w:hAnsi="Arial" w:cs="Arial"/>
          <w:sz w:val="20"/>
          <w:szCs w:val="20"/>
        </w:rPr>
      </w:pPr>
      <w:proofErr w:type="spellStart"/>
      <w:r>
        <w:rPr>
          <w:rFonts w:ascii="Arial" w:hAnsi="Arial" w:cs="Arial"/>
          <w:sz w:val="20"/>
          <w:szCs w:val="20"/>
        </w:rPr>
        <w:t>Vi</w:t>
      </w:r>
      <w:proofErr w:type="spellEnd"/>
      <w:r>
        <w:rPr>
          <w:rFonts w:ascii="Arial" w:hAnsi="Arial" w:cs="Arial"/>
          <w:sz w:val="20"/>
          <w:szCs w:val="20"/>
        </w:rPr>
        <w:t xml:space="preserve"> - объем субсидий на поддержку отдельного вида деятельности в текущем финансовом году, предоставляемых Уполномоченным органом для отдельного Получателя;</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Vis</w:t>
      </w:r>
      <w:proofErr w:type="spellEnd"/>
      <w:r>
        <w:rPr>
          <w:rFonts w:ascii="Arial" w:hAnsi="Arial" w:cs="Arial"/>
          <w:sz w:val="20"/>
          <w:szCs w:val="20"/>
        </w:rPr>
        <w:t xml:space="preserve"> - объем субсидий на поддержку отдельного вида деятельности в текущем финансовом году на основании заявления отдельного Получателя;</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Vмоs</w:t>
      </w:r>
      <w:proofErr w:type="spellEnd"/>
      <w:r>
        <w:rPr>
          <w:rFonts w:ascii="Arial" w:hAnsi="Arial" w:cs="Arial"/>
          <w:sz w:val="20"/>
          <w:szCs w:val="20"/>
        </w:rPr>
        <w:t xml:space="preserve"> - общий объем субсидий на поддержку отдельного вида деятельности в текущем финансовом году на основании заявлений всех Получателей отдельного муниципального образования;</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Vмо</w:t>
      </w:r>
      <w:proofErr w:type="spellEnd"/>
      <w:r>
        <w:rPr>
          <w:rFonts w:ascii="Arial" w:hAnsi="Arial" w:cs="Arial"/>
          <w:sz w:val="20"/>
          <w:szCs w:val="20"/>
        </w:rPr>
        <w:t xml:space="preserve"> - объем субвенций, предоставляемых отдельному муниципальному образованию из бюджета автономного округа для осуществления переданного полномочия на поддержку отдельного вида деятельности.</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bookmarkStart w:id="2" w:name="Par52"/>
      <w:bookmarkEnd w:id="2"/>
      <w:r>
        <w:rPr>
          <w:rFonts w:ascii="Arial" w:hAnsi="Arial" w:cs="Arial"/>
          <w:sz w:val="20"/>
          <w:szCs w:val="20"/>
        </w:rPr>
        <w:t>1.7. Субсидии не предоставляются:</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продукцию дикоросов, заготовленную за пределами автономного округа;</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продукцию дикоросов, реализованную организациям и индивидуальным предпринимателям, не входящим в перечень переработчиков продукции дикоросов, утвержденный Департаментом, или не являющимися государственными, муниципальными предприятиями, бюджетным, муниципальным учреждениям социальной сферы автономного округа;</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продукцию глубокой переработки дикоросов, заготовленной за пределами автономного округа;</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продукцию глубокой переработки дикоросов, произведенную организациями или индивидуальными предпринимателями, не входящими в перечень переработчиков продукции дикоросов, утвержденный Департаментом;</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холодильную технику и оборудование с мощностью хранения менее 5 тонн продукции;</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возведение (строительство), оснащение, страхование пунктов по приемке дикоросов при наличии в данном населенном пункте автономного округа пунктов по приемке дикоросов, построенных, оснащенных, застрахованных с участием средств государственной поддержки.</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bookmarkStart w:id="3" w:name="Par59"/>
      <w:bookmarkEnd w:id="3"/>
      <w:r>
        <w:rPr>
          <w:rFonts w:ascii="Arial" w:hAnsi="Arial" w:cs="Arial"/>
          <w:sz w:val="20"/>
          <w:szCs w:val="20"/>
        </w:rPr>
        <w:t>1.8. Для включения организаций и индивидуальных предпринимателей в перечень переработчиков продукции дикоросов сельскохозяйственные товаропроизводители представляют в Департамент следующие документы:</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о включении в перечень (в произвольной форме);</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сертификатов или деклараций соответствия на продукцию переработки дикоросов;</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Департамент самостоятельно в течение 1 рабочего дня запрашивает в порядке межведомственного информационного взаимодействия, установленного Федеральным </w:t>
      </w:r>
      <w:hyperlink r:id="rId8" w:history="1">
        <w:r>
          <w:rPr>
            <w:rFonts w:ascii="Arial" w:hAnsi="Arial" w:cs="Arial"/>
            <w:color w:val="0000FF"/>
            <w:sz w:val="20"/>
            <w:szCs w:val="20"/>
          </w:rPr>
          <w:t>законом</w:t>
        </w:r>
      </w:hyperlink>
      <w:r>
        <w:rPr>
          <w:rFonts w:ascii="Arial" w:hAnsi="Arial" w:cs="Arial"/>
          <w:sz w:val="20"/>
          <w:szCs w:val="20"/>
        </w:rPr>
        <w:t xml:space="preserve"> от 27 июля 2010 года N 210-ФЗ "Об организации предоставления государственных и муниципальных услуг", по необходимости, копию заключения о проведении санитарно-эпидемиологической экспертизы объекта по производству рыбной продукции о соответствии требованиям санитарных норм и правил.</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Основанием для перечисления субсидии является соглашение о предоставлении субсидии (далее - Соглашение), заключенное между Уполномоченным органом и Получателем.</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1.10. Соглашение заключается по форме, установленной финансовым органом муниципального образования автономного округа.</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1.11. Соглашение должно содержать следующие положения:</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значения показателей результативности использования субсидии;</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направления расходования субсидии;</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согласие Получателя на осуществление Уполномоченным органом и органами государственного (муниципального) финансового контроля проверок соблюдения получателем целей, условий и порядка предоставления субсидии;</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контроля соблюдения Получателем условий Соглашения;</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сроки и состав отчетности Получателя об использовании субсидии;</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обязательство Получателя о целевом использовании возведенного (построенного), оснащенного, застрахованного пункта по приемке дикоросов, приобретенной специализированной техники и оборудования для хранения, транспортировки и переработки дикоросов в течение первых 5 лет;</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 размера штрафных санкций;</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План контрольных мероприятий.</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1.12. Уполномоченный орган формирует единый список Получателей субсидий на текущий год в хронологической последовательности, в соответствии с датой и временем регистрации заявлений.</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1.13. Уполномоченный орган не позднее 20 числа месяца, следующего за отчетным кварталом, предоставляет в Департамент отчеты об осуществлении переданного отдельного государственного полномочия по мероприятиям государственной поддержки по форме, устанавливаемой Департаментом.</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bookmarkStart w:id="4" w:name="Par76"/>
      <w:bookmarkEnd w:id="4"/>
      <w:r>
        <w:rPr>
          <w:rFonts w:ascii="Arial" w:hAnsi="Arial" w:cs="Arial"/>
          <w:sz w:val="20"/>
          <w:szCs w:val="20"/>
        </w:rPr>
        <w:t>1.14. Требования, которым должны соответствовать Получатели на 15 число месяца, предшествующего месяцу регистрации заявления о предоставлении субсидии:</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субсидии в соответствии с Порядком;</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Получатели - юридические лица не должны находиться в процессе реорганизации, ликвидации, банкротства, а Получатели - индивидуальные предприниматели не должны прекратить деятельность в качестве индивидуального предпринимателя;</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Получатели не должны получать средства из бюджета автономного округа, на основании иных нормативных правовых актов или муниципальных правовых актов на цели, указанные в </w:t>
      </w:r>
      <w:hyperlink w:anchor="Par12" w:history="1">
        <w:r>
          <w:rPr>
            <w:rFonts w:ascii="Arial" w:hAnsi="Arial" w:cs="Arial"/>
            <w:color w:val="0000FF"/>
            <w:sz w:val="20"/>
            <w:szCs w:val="20"/>
          </w:rPr>
          <w:t>пункте 1.2</w:t>
        </w:r>
      </w:hyperlink>
      <w:r>
        <w:rPr>
          <w:rFonts w:ascii="Arial" w:hAnsi="Arial" w:cs="Arial"/>
          <w:sz w:val="20"/>
          <w:szCs w:val="20"/>
        </w:rPr>
        <w:t xml:space="preserve"> Порядка.</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bookmarkStart w:id="5" w:name="Par82"/>
      <w:bookmarkEnd w:id="5"/>
      <w:r>
        <w:rPr>
          <w:rFonts w:ascii="Arial" w:hAnsi="Arial" w:cs="Arial"/>
          <w:sz w:val="20"/>
          <w:szCs w:val="20"/>
        </w:rPr>
        <w:t>1.15. Критерии отбора Получателей:</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регистрация и осуществление Получателем деятельности в автономном округе;</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у Получателей, занимающихся производством продукции глубокой переработки дикоросов, осуществивших возведение (строительство), оснащение, страхование пунктов по приемке дикоросов, права собственности или аренды на объект по глубокой переработке продукции дикоросов (за исключением сельскохозяйственных товаропроизводителей, занимающихся производством сухого гриба).</w:t>
      </w:r>
    </w:p>
    <w:p w:rsidR="00DA47EA" w:rsidRDefault="00DA47EA" w:rsidP="00DA47EA">
      <w:pPr>
        <w:autoSpaceDE w:val="0"/>
        <w:autoSpaceDN w:val="0"/>
        <w:adjustRightInd w:val="0"/>
        <w:spacing w:after="0" w:line="240" w:lineRule="auto"/>
        <w:jc w:val="both"/>
        <w:rPr>
          <w:rFonts w:ascii="Arial" w:hAnsi="Arial" w:cs="Arial"/>
          <w:sz w:val="20"/>
          <w:szCs w:val="20"/>
        </w:rPr>
      </w:pPr>
    </w:p>
    <w:p w:rsidR="00DA47EA" w:rsidRDefault="00DA47EA" w:rsidP="00DA47E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II. Правила предоставления субсидии</w:t>
      </w:r>
    </w:p>
    <w:p w:rsidR="00DA47EA" w:rsidRDefault="00DA47EA" w:rsidP="00DA47EA">
      <w:pPr>
        <w:autoSpaceDE w:val="0"/>
        <w:autoSpaceDN w:val="0"/>
        <w:adjustRightInd w:val="0"/>
        <w:spacing w:after="0" w:line="240" w:lineRule="auto"/>
        <w:jc w:val="both"/>
        <w:rPr>
          <w:rFonts w:ascii="Arial" w:hAnsi="Arial" w:cs="Arial"/>
          <w:sz w:val="20"/>
          <w:szCs w:val="20"/>
        </w:rPr>
      </w:pPr>
    </w:p>
    <w:p w:rsidR="00DA47EA" w:rsidRDefault="00DA47EA" w:rsidP="00DA47EA">
      <w:pPr>
        <w:autoSpaceDE w:val="0"/>
        <w:autoSpaceDN w:val="0"/>
        <w:adjustRightInd w:val="0"/>
        <w:spacing w:after="0" w:line="240" w:lineRule="auto"/>
        <w:ind w:firstLine="540"/>
        <w:jc w:val="both"/>
        <w:rPr>
          <w:rFonts w:ascii="Arial" w:hAnsi="Arial" w:cs="Arial"/>
          <w:sz w:val="20"/>
          <w:szCs w:val="20"/>
        </w:rPr>
      </w:pPr>
      <w:bookmarkStart w:id="6" w:name="Par88"/>
      <w:bookmarkEnd w:id="6"/>
      <w:r>
        <w:rPr>
          <w:rFonts w:ascii="Arial" w:hAnsi="Arial" w:cs="Arial"/>
          <w:sz w:val="20"/>
          <w:szCs w:val="20"/>
        </w:rPr>
        <w:t>2.1. Получатели представляют до 5 рабочего дня соответствующего месяца в Уполномоченный орган:</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bookmarkStart w:id="7" w:name="Par89"/>
      <w:bookmarkEnd w:id="7"/>
      <w:r>
        <w:rPr>
          <w:rFonts w:ascii="Arial" w:hAnsi="Arial" w:cs="Arial"/>
          <w:sz w:val="20"/>
          <w:szCs w:val="20"/>
        </w:rPr>
        <w:t>2.1.1. На заготовку продукции дикоросов:</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о предоставлении субсидии (в произвольной форме);</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реквизиты банковского счета Получателя;</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справку-расчет субсидий на заготовку и (или) переработку дикоросов по форме, утвержденной Департаментом;</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закупочных актов унифицированной формы N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автономного округа;</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договоров купли-продажи, договоров поставки продукции дикоросов;</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товарных накладных унифицированной формы ТОРГ-12;</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платежных документов, предусмотренных действующим законодательством.</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2.1.2. На производство продукции глубокой переработки дикоросов, заготовленной на территории автономного округа:</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о предоставлении субсидии (в произвольной форме);</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реквизиты банковского счета Получателя;</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справку-расчет субсидий на заготовку и (или) переработку дикоросов по форме, утвержденной Департаментом;</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декларации о соответствии (или сертификата соответствия) на продукцию по глубокой переработке дикоросов;</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документов, подтверждающих заготовку продукции дикоросов (договоров аренды лесных участков, заключенных в целях заготовки пищевых лесных ресурсов и сбора лекарственных растений, зарегистрированных в установленном законом порядке, договоров купли-продажи, договоров поставки продукции дикоросов, товарных накладных унифицированной формы ТОРГ-12, закупочных актов унифицированной формы N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автономного округа;</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документов, подтверждающих оплату поставщикам продукции дикоросов, предусмотренных действующим законодательством:</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документов, подтверждающих реализацию продукции по глубокой переработке дикоросов потребителям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2.1.3. На возведение (строительство), оснащение, страхование пунктов по приемке дикоросов:</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при выполнении работ подрядным способом:</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о предоставлении субсидии (в произвольной форме);</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реквизиты банковского счета Получателя;</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справку-расчет субсидий на возведение (строительство), оснащение, страхование пунктов по приемке дикоросов (для организаций, имеющих статус факторий), приобретение материально-технических средств и оборудования для хранения, транспортировки и переработки дикоросов по форме, утвержденной Департаментом;</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договоров на выполнение проектно-изыскательских работ, строительно-монтажных работ, поставку оборудования, страхования;</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копию проектно-сметной документации;</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актов о приемке выполненных работ (форма КС-2);</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справок о стоимости выполненных работ и затрат (форма КС-3);</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документов, предусмотренных действующим законодательством, подтверждающих оплату выполненных работ, поставленного оборудования;</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документов, подтверждающих понесенные затраты с приложением копий договоров, накладных на приобретение строительных материалов, платежных документов (накладные расходы и плановые накопления в стоимость работ не включаются и не оплачиваются), переданных подрядной организации в соответствии с договором на выполнение строительно-монтажных работ.</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при выполнении работ собственными силами:</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о предоставлении субсидии (в произвольной форме);</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реквизиты банковского счета Получателя;</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справку-расчет субсидий на возведение (строительство), оснащение, страхование пунктов по приемке дикоросов (для организаций, имеющих статус факторий), приобретение материально-технических средств и оборудования для хранения, транспортировки и переработки дикоросов по форме, утвержденной Департаментом;</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документов, подтверждающих понесенные затраты с приложением копий договоров, накладных на приобретение строительных материалов, платежных документов, подтверждающих фактические затраты (накладные расходы и плановые накопления в стоимость работ не включаются и не оплачиваются).</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 На приобретение специализированной техники и оборудования для хранения, переработки и транспортировки дикоросов:</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о предоставлении субсидии (в произвольной форме);</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реквизиты банковского счета Получателя;</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справку-расчет субсидий на возведение (строительство), оснащение, страхование пунктов по приемке дикоросов (для организаций, имеющих статус факторий), приобретение материально-технических средств и оборудования для хранения, транспортировки и переработки дикоросов по форме, утвержденной Департаментом;</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документов, подтверждающих приобретение специализированной техники и оборудования для хранения, переработки и транспортировки дикоросов (договоры, накладные, акты приема-передачи, платежные документы, подтверждающие фактические затраты);</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копию технического паспорта специализированной техники (самоходной машины) с отметкой о государственной регистрации (при необходимости - в соответствии с действующим законодательством) и оборудования для хранения, переработки и транспортировки дикоросов;</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копию паспорта транспортного средства с отметкой о государственной регистрации (в случае приобретения).</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bookmarkStart w:id="8" w:name="Par128"/>
      <w:bookmarkEnd w:id="8"/>
      <w:r>
        <w:rPr>
          <w:rFonts w:ascii="Arial" w:hAnsi="Arial" w:cs="Arial"/>
          <w:sz w:val="20"/>
          <w:szCs w:val="20"/>
        </w:rPr>
        <w:t>2.1.5. На организацию презентаций продукции из дикоросов, участие в выставках, ярмарках, форумах:</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о предоставлении субсидии (в произвольной форме);</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реквизиты банковского счета Получателя;</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документов, подтверждающих понесенные затраты с приложением копий договоров, накладных, квитанций, платежных документов, подтверждающих фактические затраты (накладные расходы и плановые накопления в стоимость работ не включаются и не оплачиваются), авиационных, железнодорожных, автобусных билетов междугороднего сообщения.</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bookmarkStart w:id="9" w:name="Par132"/>
      <w:bookmarkEnd w:id="9"/>
      <w:r>
        <w:rPr>
          <w:rFonts w:ascii="Arial" w:hAnsi="Arial" w:cs="Arial"/>
          <w:sz w:val="20"/>
          <w:szCs w:val="20"/>
        </w:rPr>
        <w:t xml:space="preserve">2.2. Уполномоченный орган самостоятельно в течение 1 рабочего дня запрашивает в порядке межведомственного информационного взаимодействия, установленного Федеральным </w:t>
      </w:r>
      <w:hyperlink r:id="rId9" w:history="1">
        <w:r>
          <w:rPr>
            <w:rFonts w:ascii="Arial" w:hAnsi="Arial" w:cs="Arial"/>
            <w:color w:val="0000FF"/>
            <w:sz w:val="20"/>
            <w:szCs w:val="20"/>
          </w:rPr>
          <w:t>законом</w:t>
        </w:r>
      </w:hyperlink>
      <w:r>
        <w:rPr>
          <w:rFonts w:ascii="Arial" w:hAnsi="Arial" w:cs="Arial"/>
          <w:sz w:val="20"/>
          <w:szCs w:val="20"/>
        </w:rPr>
        <w:t xml:space="preserve"> от 27 июля 2010 года N 210-ФЗ "Об организации предоставления государственных и муниципальных услуг", по необходимости, следующие документы:</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об отсутствии задолженности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подтверждающие отсутствие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субсидии в соответствии с Порядком;</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документы, подтверждающие отсутствие выплат средств бюджета автономного округа, на основании иных нормативных правовых актов или муниципальных правовых актов на цели, указанные в </w:t>
      </w:r>
      <w:hyperlink w:anchor="Par12" w:history="1">
        <w:r>
          <w:rPr>
            <w:rFonts w:ascii="Arial" w:hAnsi="Arial" w:cs="Arial"/>
            <w:color w:val="0000FF"/>
            <w:sz w:val="20"/>
            <w:szCs w:val="20"/>
          </w:rPr>
          <w:t>пункте 1.2</w:t>
        </w:r>
      </w:hyperlink>
      <w:r>
        <w:rPr>
          <w:rFonts w:ascii="Arial" w:hAnsi="Arial" w:cs="Arial"/>
          <w:sz w:val="20"/>
          <w:szCs w:val="20"/>
        </w:rPr>
        <w:t xml:space="preserve"> Порядка;</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выписку из Единого государственного реестра юридических лиц или Единого государственного реестра индивидуальных предпринимателей;</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праве аренды или собственности на объект для производства продукции по глубокой переработке дикоросов, на построенный или модернизированный объект;</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наличии договоров аренды лесных участков, заключенных в целях заготовки пищевых лесных ресурсов и сбора лекарственных растений;</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копию выписки из реестра факторий;</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вводе объекта в эксплуатацию.</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документы могут быть представлены Получателем самостоятельно в день подачи заявления о предоставлении субсидии.</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Требовать от Получателя представления документов (копий документов), не предусмотренных Порядком, не допускается.</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Документы (копии документов), предусмотренные в </w:t>
      </w:r>
      <w:hyperlink w:anchor="Par59" w:history="1">
        <w:r>
          <w:rPr>
            <w:rFonts w:ascii="Arial" w:hAnsi="Arial" w:cs="Arial"/>
            <w:color w:val="0000FF"/>
            <w:sz w:val="20"/>
            <w:szCs w:val="20"/>
          </w:rPr>
          <w:t>пунктах 1.8</w:t>
        </w:r>
      </w:hyperlink>
      <w:r>
        <w:rPr>
          <w:rFonts w:ascii="Arial" w:hAnsi="Arial" w:cs="Arial"/>
          <w:sz w:val="20"/>
          <w:szCs w:val="20"/>
        </w:rPr>
        <w:t xml:space="preserve">, </w:t>
      </w:r>
      <w:hyperlink w:anchor="Par88" w:history="1">
        <w:r>
          <w:rPr>
            <w:rFonts w:ascii="Arial" w:hAnsi="Arial" w:cs="Arial"/>
            <w:color w:val="0000FF"/>
            <w:sz w:val="20"/>
            <w:szCs w:val="20"/>
          </w:rPr>
          <w:t>2.1</w:t>
        </w:r>
      </w:hyperlink>
      <w:r>
        <w:rPr>
          <w:rFonts w:ascii="Arial" w:hAnsi="Arial" w:cs="Arial"/>
          <w:sz w:val="20"/>
          <w:szCs w:val="20"/>
        </w:rPr>
        <w:t xml:space="preserve"> Порядка, представляются в Уполномоченный орган одним из следующих способов:</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сформированными в 1 прошнурованный и пронумерованный комплект непосредственно или почтовым отправлением. Наименования, номера и даты всех представляемых Получателем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второй (копия) прилагается к представленным документам;</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через многофункциональный центр предоставления государственных и муниципальных услуг (далее - многофункциональный центр) - сформированными в 1 прошнурованный и пронумерованный комплект непосредственно или почтовым отправлением. Наименования, номера и даты всех представляемых Получателем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второй (копия) прилагается к представленным документам. Порядок передачи многофункциональным центром принятых заявлений и документов в Уполномоченный орган определяется соглашением, заключенным между Уполномоченным органом и многофункциональным центром;</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в электронной форме - подписанные усиленной квалифицированной электронной подписью на адрес электронной почты Уполномоченного органа, или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Ханты-Мансийского автономного округа - Югры".</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Уполномоченный орган в течение 5 рабочих дней со дня получения документов, указанных в </w:t>
      </w:r>
      <w:hyperlink w:anchor="Par89" w:history="1">
        <w:r>
          <w:rPr>
            <w:rFonts w:ascii="Arial" w:hAnsi="Arial" w:cs="Arial"/>
            <w:color w:val="0000FF"/>
            <w:sz w:val="20"/>
            <w:szCs w:val="20"/>
          </w:rPr>
          <w:t>подпунктах 2.1.1</w:t>
        </w:r>
      </w:hyperlink>
      <w:r>
        <w:rPr>
          <w:rFonts w:ascii="Arial" w:hAnsi="Arial" w:cs="Arial"/>
          <w:sz w:val="20"/>
          <w:szCs w:val="20"/>
        </w:rPr>
        <w:t xml:space="preserve"> - </w:t>
      </w:r>
      <w:hyperlink w:anchor="Par128" w:history="1">
        <w:r>
          <w:rPr>
            <w:rFonts w:ascii="Arial" w:hAnsi="Arial" w:cs="Arial"/>
            <w:color w:val="0000FF"/>
            <w:sz w:val="20"/>
            <w:szCs w:val="20"/>
          </w:rPr>
          <w:t>2.1.5 пункта 2.1</w:t>
        </w:r>
      </w:hyperlink>
      <w:r>
        <w:rPr>
          <w:rFonts w:ascii="Arial" w:hAnsi="Arial" w:cs="Arial"/>
          <w:sz w:val="20"/>
          <w:szCs w:val="20"/>
        </w:rPr>
        <w:t xml:space="preserve"> Порядка, осуществляет их проверку на предмет достоверности сведений и направляет поступившие документы на рассмотрение комиссии по предоставлению государственной поддержки сельскохозяйственным товаропроизводителям, действующей при Уполномоченном органе (далее - комиссия). Положение о комиссии и ее состав утверждаются правовым актом Уполномоченного органа. Решение о предоставлении субсидии или об отказе в предоставлении субсидии принимается комиссией в течение 3 рабочих дней со дня поступления на ее рассмотрение документов, указанных в </w:t>
      </w:r>
      <w:hyperlink w:anchor="Par89" w:history="1">
        <w:r>
          <w:rPr>
            <w:rFonts w:ascii="Arial" w:hAnsi="Arial" w:cs="Arial"/>
            <w:color w:val="0000FF"/>
            <w:sz w:val="20"/>
            <w:szCs w:val="20"/>
          </w:rPr>
          <w:t>подпунктах 2.1.1</w:t>
        </w:r>
      </w:hyperlink>
      <w:r>
        <w:rPr>
          <w:rFonts w:ascii="Arial" w:hAnsi="Arial" w:cs="Arial"/>
          <w:sz w:val="20"/>
          <w:szCs w:val="20"/>
        </w:rPr>
        <w:t xml:space="preserve"> - </w:t>
      </w:r>
      <w:hyperlink w:anchor="Par128" w:history="1">
        <w:r>
          <w:rPr>
            <w:rFonts w:ascii="Arial" w:hAnsi="Arial" w:cs="Arial"/>
            <w:color w:val="0000FF"/>
            <w:sz w:val="20"/>
            <w:szCs w:val="20"/>
          </w:rPr>
          <w:t>2.1.5 пункта 2.1</w:t>
        </w:r>
      </w:hyperlink>
      <w:r>
        <w:rPr>
          <w:rFonts w:ascii="Arial" w:hAnsi="Arial" w:cs="Arial"/>
          <w:sz w:val="20"/>
          <w:szCs w:val="20"/>
        </w:rPr>
        <w:t xml:space="preserve">, </w:t>
      </w:r>
      <w:hyperlink w:anchor="Par132" w:history="1">
        <w:r>
          <w:rPr>
            <w:rFonts w:ascii="Arial" w:hAnsi="Arial" w:cs="Arial"/>
            <w:color w:val="0000FF"/>
            <w:sz w:val="20"/>
            <w:szCs w:val="20"/>
          </w:rPr>
          <w:t>пункте 2.2</w:t>
        </w:r>
      </w:hyperlink>
      <w:r>
        <w:rPr>
          <w:rFonts w:ascii="Arial" w:hAnsi="Arial" w:cs="Arial"/>
          <w:sz w:val="20"/>
          <w:szCs w:val="20"/>
        </w:rPr>
        <w:t xml:space="preserve"> Порядка. Решение оформляется протоколом заседания комиссии.</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выявления противоречий по содержанию между документами, в том числе по обстоятельствам и фактам, указанным в них (сведения, цифровые данные и показатели по деятельности) (далее - выявление противоречий), Уполномоченный орган в течение 3 рабочих дней, с момента их выявления обращается с письменным либо устным запросом к Получателю, в соответствующие государственные органы, органы местного самоуправления и организации, в том числе с выездом к месту нахождения Получателя. В связи с указанными обстоятельствами срок рассмотрения заявления о предоставлении субсидии может быть продлен до 20 рабочих дней. Все материалы по выявленным и устраненным противоречиям, уточнениям прилагаются к материалам заявления Получателя. Выявление противоречий, в представленных Получателем документов, осуществляется Уполномоченным органом в период осуществления их проверки на предмет достоверности, а также в ходе рассмотрения комиссией.</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bookmarkStart w:id="10" w:name="Par149"/>
      <w:bookmarkEnd w:id="10"/>
      <w:r>
        <w:rPr>
          <w:rFonts w:ascii="Arial" w:hAnsi="Arial" w:cs="Arial"/>
          <w:sz w:val="20"/>
          <w:szCs w:val="20"/>
        </w:rPr>
        <w:t>2.6. В случае принятия решения о предоставлении субсидии Уполномоченный орган в течение 3 рабочих дней со дня принятия решения направляет Получателю подписанное со стороны Уполномоченного органа Соглашение (дополнительное соглашение - применяется при наличии действующего Соглашения) для его подписания лично или посредством почтового отправления.</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Получатель в течение 5 рабочих дней с даты получения Соглашения подписывает и представляет его в Уполномоченный орган лично или почтовым отправлением. Получатель, не представивший в Уполномоченный орган подписанное Соглашение в указанный срок (в случае направления посредством почтовой связи срок исчисляется в течение 5 рабочих дней с момента получения Соглашения Получателем до момента его передачи Получателем почтовой организации), считается отказавшимся от получения субсидии.</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В случае принятия решения об отказе в предоставлении субсидии Уполномоченный орган в течение 3 рабочих дней со дня его принятия направляет Получателю уведомление об отказе в предоставлении субсидии с указанием причин отказа (далее - Уведомление).</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Уведомление направляется (вручается) Получателю одним из следующих способов:</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почтовым отправлением;</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форме электронного документа, подписанного усиленной электронной цифровой подписью, посредством электронной почты;</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вручается лично при обращении в Уполномоченный орган.</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bookmarkStart w:id="11" w:name="Par156"/>
      <w:bookmarkEnd w:id="11"/>
      <w:r>
        <w:rPr>
          <w:rFonts w:ascii="Arial" w:hAnsi="Arial" w:cs="Arial"/>
          <w:sz w:val="20"/>
          <w:szCs w:val="20"/>
        </w:rPr>
        <w:t>2.8. Основаниями для отказа в предоставлении субсидии являются:</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лимитов, предусмотренных для предоставления субсидий в бюджете автономного округа;</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нарушение срока предоставления документов, установленных </w:t>
      </w:r>
      <w:hyperlink w:anchor="Par89" w:history="1">
        <w:r>
          <w:rPr>
            <w:rFonts w:ascii="Arial" w:hAnsi="Arial" w:cs="Arial"/>
            <w:color w:val="0000FF"/>
            <w:sz w:val="20"/>
            <w:szCs w:val="20"/>
          </w:rPr>
          <w:t>подпунктами 2.1.1</w:t>
        </w:r>
      </w:hyperlink>
      <w:r>
        <w:rPr>
          <w:rFonts w:ascii="Arial" w:hAnsi="Arial" w:cs="Arial"/>
          <w:sz w:val="20"/>
          <w:szCs w:val="20"/>
        </w:rPr>
        <w:t xml:space="preserve"> - </w:t>
      </w:r>
      <w:hyperlink w:anchor="Par128" w:history="1">
        <w:r>
          <w:rPr>
            <w:rFonts w:ascii="Arial" w:hAnsi="Arial" w:cs="Arial"/>
            <w:color w:val="0000FF"/>
            <w:sz w:val="20"/>
            <w:szCs w:val="20"/>
          </w:rPr>
          <w:t>2.1.5 пункта 2.1</w:t>
        </w:r>
      </w:hyperlink>
      <w:r>
        <w:rPr>
          <w:rFonts w:ascii="Arial" w:hAnsi="Arial" w:cs="Arial"/>
          <w:sz w:val="20"/>
          <w:szCs w:val="20"/>
        </w:rPr>
        <w:t xml:space="preserve">, </w:t>
      </w:r>
      <w:hyperlink w:anchor="Par149" w:history="1">
        <w:r>
          <w:rPr>
            <w:rFonts w:ascii="Arial" w:hAnsi="Arial" w:cs="Arial"/>
            <w:color w:val="0000FF"/>
            <w:sz w:val="20"/>
            <w:szCs w:val="20"/>
          </w:rPr>
          <w:t>пунктом 2.6</w:t>
        </w:r>
      </w:hyperlink>
      <w:r>
        <w:rPr>
          <w:rFonts w:ascii="Arial" w:hAnsi="Arial" w:cs="Arial"/>
          <w:sz w:val="20"/>
          <w:szCs w:val="20"/>
        </w:rPr>
        <w:t xml:space="preserve"> Порядка;</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непредставление Получателем документов, указанных в </w:t>
      </w:r>
      <w:hyperlink w:anchor="Par89" w:history="1">
        <w:r>
          <w:rPr>
            <w:rFonts w:ascii="Arial" w:hAnsi="Arial" w:cs="Arial"/>
            <w:color w:val="0000FF"/>
            <w:sz w:val="20"/>
            <w:szCs w:val="20"/>
          </w:rPr>
          <w:t>подпунктах 2.1.1</w:t>
        </w:r>
      </w:hyperlink>
      <w:r>
        <w:rPr>
          <w:rFonts w:ascii="Arial" w:hAnsi="Arial" w:cs="Arial"/>
          <w:sz w:val="20"/>
          <w:szCs w:val="20"/>
        </w:rPr>
        <w:t xml:space="preserve"> - </w:t>
      </w:r>
      <w:hyperlink w:anchor="Par128" w:history="1">
        <w:r>
          <w:rPr>
            <w:rFonts w:ascii="Arial" w:hAnsi="Arial" w:cs="Arial"/>
            <w:color w:val="0000FF"/>
            <w:sz w:val="20"/>
            <w:szCs w:val="20"/>
          </w:rPr>
          <w:t>2.1.5 пункта 2.1</w:t>
        </w:r>
      </w:hyperlink>
      <w:r>
        <w:rPr>
          <w:rFonts w:ascii="Arial" w:hAnsi="Arial" w:cs="Arial"/>
          <w:sz w:val="20"/>
          <w:szCs w:val="20"/>
        </w:rPr>
        <w:t xml:space="preserve">, </w:t>
      </w:r>
      <w:hyperlink w:anchor="Par149" w:history="1">
        <w:r>
          <w:rPr>
            <w:rFonts w:ascii="Arial" w:hAnsi="Arial" w:cs="Arial"/>
            <w:color w:val="0000FF"/>
            <w:sz w:val="20"/>
            <w:szCs w:val="20"/>
          </w:rPr>
          <w:t>пункте 2.6</w:t>
        </w:r>
      </w:hyperlink>
      <w:r>
        <w:rPr>
          <w:rFonts w:ascii="Arial" w:hAnsi="Arial" w:cs="Arial"/>
          <w:sz w:val="20"/>
          <w:szCs w:val="20"/>
        </w:rPr>
        <w:t xml:space="preserve"> Порядка;</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представление документов с нарушением требований к их оформлению;</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выявление в представленных документах сведений, не соответствующих действительности;</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несоответствие Получателя требованиям, установленным </w:t>
      </w:r>
      <w:hyperlink w:anchor="Par17" w:history="1">
        <w:r>
          <w:rPr>
            <w:rFonts w:ascii="Arial" w:hAnsi="Arial" w:cs="Arial"/>
            <w:color w:val="0000FF"/>
            <w:sz w:val="20"/>
            <w:szCs w:val="20"/>
          </w:rPr>
          <w:t>пунктами 1.3</w:t>
        </w:r>
      </w:hyperlink>
      <w:r>
        <w:rPr>
          <w:rFonts w:ascii="Arial" w:hAnsi="Arial" w:cs="Arial"/>
          <w:sz w:val="20"/>
          <w:szCs w:val="20"/>
        </w:rPr>
        <w:t xml:space="preserve">, </w:t>
      </w:r>
      <w:hyperlink w:anchor="Par76" w:history="1">
        <w:r>
          <w:rPr>
            <w:rFonts w:ascii="Arial" w:hAnsi="Arial" w:cs="Arial"/>
            <w:color w:val="0000FF"/>
            <w:sz w:val="20"/>
            <w:szCs w:val="20"/>
          </w:rPr>
          <w:t>1.14</w:t>
        </w:r>
      </w:hyperlink>
      <w:r>
        <w:rPr>
          <w:rFonts w:ascii="Arial" w:hAnsi="Arial" w:cs="Arial"/>
          <w:sz w:val="20"/>
          <w:szCs w:val="20"/>
        </w:rPr>
        <w:t xml:space="preserve">, </w:t>
      </w:r>
      <w:hyperlink w:anchor="Par82" w:history="1">
        <w:r>
          <w:rPr>
            <w:rFonts w:ascii="Arial" w:hAnsi="Arial" w:cs="Arial"/>
            <w:color w:val="0000FF"/>
            <w:sz w:val="20"/>
            <w:szCs w:val="20"/>
          </w:rPr>
          <w:t>1.15</w:t>
        </w:r>
      </w:hyperlink>
      <w:r>
        <w:rPr>
          <w:rFonts w:ascii="Arial" w:hAnsi="Arial" w:cs="Arial"/>
          <w:sz w:val="20"/>
          <w:szCs w:val="20"/>
        </w:rPr>
        <w:t xml:space="preserve"> Порядка;</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представление Получателем объемов и видов реализованной продукции, указанных в </w:t>
      </w:r>
      <w:hyperlink w:anchor="Par52" w:history="1">
        <w:r>
          <w:rPr>
            <w:rFonts w:ascii="Arial" w:hAnsi="Arial" w:cs="Arial"/>
            <w:color w:val="0000FF"/>
            <w:sz w:val="20"/>
            <w:szCs w:val="20"/>
          </w:rPr>
          <w:t>пункте 1.7</w:t>
        </w:r>
      </w:hyperlink>
      <w:r>
        <w:rPr>
          <w:rFonts w:ascii="Arial" w:hAnsi="Arial" w:cs="Arial"/>
          <w:sz w:val="20"/>
          <w:szCs w:val="20"/>
        </w:rPr>
        <w:t xml:space="preserve"> Порядка.</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 В случае отсутствия оснований, предусмотренных в </w:t>
      </w:r>
      <w:r>
        <w:rPr>
          <w:rFonts w:ascii="Arial" w:hAnsi="Arial" w:cs="Arial"/>
          <w:sz w:val="20"/>
          <w:szCs w:val="20"/>
        </w:rPr>
        <w:fldChar w:fldCharType="begin"/>
      </w:r>
      <w:r>
        <w:rPr>
          <w:rFonts w:ascii="Arial" w:hAnsi="Arial" w:cs="Arial"/>
          <w:sz w:val="20"/>
          <w:szCs w:val="20"/>
        </w:rPr>
        <w:instrText xml:space="preserve">HYPERLINK \l Par156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пункте 2.8</w:t>
      </w:r>
      <w:r>
        <w:rPr>
          <w:rFonts w:ascii="Arial" w:hAnsi="Arial" w:cs="Arial"/>
          <w:sz w:val="20"/>
          <w:szCs w:val="20"/>
        </w:rPr>
        <w:fldChar w:fldCharType="end"/>
      </w:r>
      <w:r>
        <w:rPr>
          <w:rFonts w:ascii="Arial" w:hAnsi="Arial" w:cs="Arial"/>
          <w:sz w:val="20"/>
          <w:szCs w:val="20"/>
        </w:rPr>
        <w:t xml:space="preserve"> Порядка, Уполномоченный орган осуществляет перечисление субсидии Получателю в пределах утвержденных бюджетных ассигнований. Перечисление средств осуществляется в порядке, сроки и на счета, установленные Соглашением.</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2.10. Уполномоченный орган может перераспределять лимиты бюджетных обязательств между Получателями в течение текущего финансового года в случае отказа или экономии в предоставлении субсидии одному или нескольким Получателям.</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 Уполномоченный орган совместно с органами муниципального финансового контроля осуществляет обязательную проверку соблюдения Получателем целей, условий и порядка предоставления субсидии, согласно Плану контрольных мероприятий, являющемуся неотъемлемой частью Соглашения.</w:t>
      </w:r>
    </w:p>
    <w:p w:rsidR="00DA47EA" w:rsidRDefault="00DA47EA" w:rsidP="00DA47EA">
      <w:pPr>
        <w:autoSpaceDE w:val="0"/>
        <w:autoSpaceDN w:val="0"/>
        <w:adjustRightInd w:val="0"/>
        <w:spacing w:after="0" w:line="240" w:lineRule="auto"/>
        <w:jc w:val="both"/>
        <w:rPr>
          <w:rFonts w:ascii="Arial" w:hAnsi="Arial" w:cs="Arial"/>
          <w:sz w:val="20"/>
          <w:szCs w:val="20"/>
        </w:rPr>
      </w:pPr>
    </w:p>
    <w:p w:rsidR="00DA47EA" w:rsidRDefault="00DA47EA" w:rsidP="00DA47E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III. Правила возврата субсидии в случае нарушения условий,</w:t>
      </w:r>
    </w:p>
    <w:p w:rsidR="00DA47EA" w:rsidRDefault="00DA47EA" w:rsidP="00DA47E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установленных при ее предоставлении</w:t>
      </w:r>
    </w:p>
    <w:p w:rsidR="00DA47EA" w:rsidRDefault="00DA47EA" w:rsidP="00DA47EA">
      <w:pPr>
        <w:autoSpaceDE w:val="0"/>
        <w:autoSpaceDN w:val="0"/>
        <w:adjustRightInd w:val="0"/>
        <w:spacing w:after="0" w:line="240" w:lineRule="auto"/>
        <w:jc w:val="both"/>
        <w:rPr>
          <w:rFonts w:ascii="Arial" w:hAnsi="Arial" w:cs="Arial"/>
          <w:sz w:val="20"/>
          <w:szCs w:val="20"/>
        </w:rPr>
      </w:pPr>
    </w:p>
    <w:p w:rsidR="00DA47EA" w:rsidRDefault="00DA47EA" w:rsidP="00DA47E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В случае выявления нарушения Получателем условий и целей, установленных при предоставлении субсидии, представления Получателем недостоверных сведений, ненадлежащего исполнения Соглашения:</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3.1.1. Уполномоченный орган в течение 5 рабочих дней с момента выявления нарушения Получателем условий и целей, установленных при предоставлении субсидии, представления Получателем недостоверных сведений, ненадлежащего исполнения Соглашения направляет Получателю письменное уведомление о необходимости возврата субсидии (далее - уведомление).</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3.1.2. Получатель в течение 30 рабочих дней со дня получения уведомления обязан выполнить требования, указанные в нем.</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3.1.3. При невозврате субсидии в указанный срок Уполномоченный орган обращается в суд в соответствии с законодательством Российской Федерации.</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В случае выявления факта </w:t>
      </w:r>
      <w:proofErr w:type="spellStart"/>
      <w:r>
        <w:rPr>
          <w:rFonts w:ascii="Arial" w:hAnsi="Arial" w:cs="Arial"/>
          <w:sz w:val="20"/>
          <w:szCs w:val="20"/>
        </w:rPr>
        <w:t>недостижения</w:t>
      </w:r>
      <w:proofErr w:type="spellEnd"/>
      <w:r>
        <w:rPr>
          <w:rFonts w:ascii="Arial" w:hAnsi="Arial" w:cs="Arial"/>
          <w:sz w:val="20"/>
          <w:szCs w:val="20"/>
        </w:rPr>
        <w:t xml:space="preserve"> показателей результативности использования субсидии, установленных Соглашением:</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3.2.1. Уполномоченный орган в течение 5 рабочих дней направляет Получателю письменное требование о необходимости уплаты штрафов (далее - требование) с указанием сроков оплаты.</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 суммы штрафа осуществляется по форме, установленной Соглашением.</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3.2.2. При неоплате Получателем начисленного штрафа в установленный требованием </w:t>
      </w:r>
      <w:proofErr w:type="gramStart"/>
      <w:r>
        <w:rPr>
          <w:rFonts w:ascii="Arial" w:hAnsi="Arial" w:cs="Arial"/>
          <w:sz w:val="20"/>
          <w:szCs w:val="20"/>
        </w:rPr>
        <w:t>срок</w:t>
      </w:r>
      <w:proofErr w:type="gramEnd"/>
      <w:r>
        <w:rPr>
          <w:rFonts w:ascii="Arial" w:hAnsi="Arial" w:cs="Arial"/>
          <w:sz w:val="20"/>
          <w:szCs w:val="20"/>
        </w:rPr>
        <w:t xml:space="preserve"> Уполномоченный орган обращается в суд в соответствии с законодательством Российской Федерации.</w:t>
      </w:r>
    </w:p>
    <w:p w:rsidR="00DA47EA" w:rsidRDefault="00DA47EA" w:rsidP="00DA4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Ответственность за достоверность фактических показателей, сведений в представленных документах несет Получатель.</w:t>
      </w:r>
    </w:p>
    <w:p w:rsidR="00DA47EA" w:rsidRDefault="00DA47EA" w:rsidP="00DA47EA">
      <w:pPr>
        <w:autoSpaceDE w:val="0"/>
        <w:autoSpaceDN w:val="0"/>
        <w:adjustRightInd w:val="0"/>
        <w:spacing w:after="0" w:line="240" w:lineRule="auto"/>
        <w:jc w:val="both"/>
        <w:rPr>
          <w:rFonts w:ascii="Arial" w:hAnsi="Arial" w:cs="Arial"/>
          <w:sz w:val="20"/>
          <w:szCs w:val="20"/>
        </w:rPr>
      </w:pPr>
    </w:p>
    <w:p w:rsidR="00DC4266" w:rsidRDefault="00DA47EA">
      <w:bookmarkStart w:id="12" w:name="_GoBack"/>
      <w:bookmarkEnd w:id="12"/>
    </w:p>
    <w:sectPr w:rsidR="00DC4266" w:rsidSect="00DE258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7EA"/>
    <w:rsid w:val="004468D4"/>
    <w:rsid w:val="0082183E"/>
    <w:rsid w:val="00DA4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ED5D7-D357-470A-9EEE-89A8A90D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39E9505F69BF81E5FA836D7FC1F1242DF8E13DD502DB2F691EBF83F7F8630F4F93FD7E9E567F795E43981B2Bh8F0F" TargetMode="Externa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hyperlink" Target="consultantplus://offline/ref=3C39E9505F69BF81E5FA9D6069ADA62B28F3BC36D102D07C3D4EB9D4A8A8655A1DD3A327DD106C795C5C931B2989551C2301B833BB2BC25A4BCA6794hCF6F" TargetMode="External"/><Relationship Id="rId10" Type="http://schemas.openxmlformats.org/officeDocument/2006/relationships/fontTable" Target="fontTable.xml"/><Relationship Id="rId4" Type="http://schemas.openxmlformats.org/officeDocument/2006/relationships/hyperlink" Target="consultantplus://offline/ref=3C39E9505F69BF81E5FA9D6069ADA62B28F3BC36D102D07C3D4EB9D4A8A8655A1DD3A327DD106C795C5D92132C89551C2301B833BB2BC25A4BCA6794hCF6F" TargetMode="External"/><Relationship Id="rId9" Type="http://schemas.openxmlformats.org/officeDocument/2006/relationships/hyperlink" Target="consultantplus://offline/ref=3C39E9505F69BF81E5FA836D7FC1F1242DF8E13DD502DB2F691EBF83F7F8630F4F93FD7E9E567F795E43981B2Bh8F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4431</Words>
  <Characters>25260</Characters>
  <Application>Microsoft Office Word</Application>
  <DocSecurity>0</DocSecurity>
  <Lines>210</Lines>
  <Paragraphs>59</Paragraphs>
  <ScaleCrop>false</ScaleCrop>
  <Company>diakov.net</Company>
  <LinksUpToDate>false</LinksUpToDate>
  <CharactersWithSpaces>29632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Войтэхович Александр Романович</dc:creator>
  <cp:keywords/>
  <dc:description/>
  <cp:lastModifiedBy>Войтэхович Александр Романович</cp:lastModifiedBy>
  <cp:revision>2</cp:revision>
  <dcterms:created xsi:type="dcterms:W3CDTF">2022-12-02T05:05:00Z</dcterms:created>
  <dcterms:modified xsi:type="dcterms:W3CDTF">2022-12-02T05:06:00Z</dcterms:modified>
</cp:coreProperties>
</file>