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Казым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Казым, утвержденным постановлением администрации сельского поселения Казым от 23 декабря 2021 года                 № 109 «Об утверждении Перечня главных администраторов доходов бюджета сельского поселения Казым»: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Казым, утвержденный постановлением администрации сельского поселения Казым от 23 декабря 2021 года № 109 «Об утверждении Перечня главных администраторов доходов бюджета сельского поселения Казым»,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Казым: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1 17 15030 10 2000 150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Инициативные платежи, зачисляемые в бюджеты сельских поселений (реализация инициативного проекта «Благоустройство центральной площадки в с.Казым. Площадь перед школой «Омащ хар»)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B010A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5640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016A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384D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8F0FC8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3BEA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0A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479F6C-B12E-48B4-A024-F8824EAB5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364</Words>
  <Characters>2081</Characters>
  <Lines>17</Lines>
  <Paragraphs>4</Paragraphs>
  <TotalTime>488</TotalTime>
  <ScaleCrop>false</ScaleCrop>
  <LinksUpToDate>false</LinksUpToDate>
  <CharactersWithSpaces>2441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2023-04-26T09:44:00Z</cp:lastPrinted>
  <dcterms:modified xsi:type="dcterms:W3CDTF">2024-04-08T10:19:37Z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