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7D" w:rsidRPr="004C617D" w:rsidRDefault="004C617D" w:rsidP="004C617D">
      <w:pPr>
        <w:autoSpaceDE/>
        <w:ind w:firstLine="600"/>
        <w:jc w:val="center"/>
        <w:rPr>
          <w:b/>
          <w:sz w:val="32"/>
          <w:szCs w:val="32"/>
          <w:lang w:eastAsia="en-US"/>
        </w:rPr>
      </w:pPr>
      <w:bookmarkStart w:id="0" w:name="_Hlk121404683"/>
      <w:r w:rsidRPr="004C617D">
        <w:rPr>
          <w:b/>
          <w:sz w:val="32"/>
          <w:szCs w:val="32"/>
          <w:lang w:eastAsia="en-US"/>
        </w:rPr>
        <w:t>Анализ пожаров на территории Белоярского района!</w:t>
      </w:r>
    </w:p>
    <w:p w:rsidR="004C617D" w:rsidRDefault="004C617D" w:rsidP="004C617D">
      <w:pPr>
        <w:autoSpaceDE/>
        <w:ind w:firstLine="600"/>
        <w:jc w:val="both"/>
        <w:rPr>
          <w:sz w:val="28"/>
          <w:szCs w:val="28"/>
          <w:lang w:eastAsia="en-US"/>
        </w:rPr>
      </w:pPr>
    </w:p>
    <w:p w:rsidR="004C617D" w:rsidRDefault="004C617D" w:rsidP="004C617D">
      <w:pPr>
        <w:autoSpaceDE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2023 года на территории города Белоярский и района, зарегистрировано 45 пожаров. На пожарах никто не погиб, травмирован один человек, материальный ущерб в результате пожаров составил 2279480 рублей. В сравнении с аналогичным периодом 2021 года: число пожаров уменьшилось (в 2021 г. – 56 пожаров). Количество погибших уменьшилось – 0 человек (в 2021 году – 1 человек). Число травмированных при пожарах не изменилось – 1 человек (в 2021 г. – 1 человек). М</w:t>
      </w:r>
      <w:r>
        <w:rPr>
          <w:sz w:val="28"/>
          <w:szCs w:val="28"/>
        </w:rPr>
        <w:t>атериальный ущерб увеличился на</w:t>
      </w:r>
      <w:bookmarkStart w:id="1" w:name="_GoBack"/>
      <w:bookmarkEnd w:id="1"/>
      <w:r>
        <w:rPr>
          <w:sz w:val="28"/>
          <w:szCs w:val="28"/>
        </w:rPr>
        <w:t xml:space="preserve"> – 2166437,69 рублей (2021 г. – 113042,31 рублей).</w:t>
      </w:r>
    </w:p>
    <w:p w:rsidR="004C617D" w:rsidRDefault="004C617D" w:rsidP="004C617D">
      <w:pPr>
        <w:autoSpaceDE/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Наибольшее количество пожаров произошло в зданиях жилого назначения</w:t>
      </w:r>
      <w:r>
        <w:rPr>
          <w:sz w:val="28"/>
          <w:szCs w:val="28"/>
        </w:rPr>
        <w:t xml:space="preserve"> – 24 пожара (53,3 % от общего количества). В сравнении с АППГ- в 2022 – количество пожаров в зданиях жилого назначения уменьшилось (в 2021 году – 33 пожара), число погибших в жилом секторе (в 2022 году – 0, в 2021 – 0) и число травмированных в жилом секторе осталось на прежнем уровне. (в 2022 году – 1, в 2021 – 1).</w:t>
      </w:r>
    </w:p>
    <w:bookmarkEnd w:id="0"/>
    <w:p w:rsidR="004C617D" w:rsidRDefault="004C617D" w:rsidP="004C617D">
      <w:pPr>
        <w:autoSpaceDE/>
        <w:jc w:val="both"/>
        <w:rPr>
          <w:sz w:val="28"/>
          <w:szCs w:val="28"/>
        </w:rPr>
      </w:pPr>
    </w:p>
    <w:p w:rsidR="004C617D" w:rsidRDefault="004C617D" w:rsidP="004C617D">
      <w:pPr>
        <w:autoSpaceDE/>
        <w:ind w:firstLine="600"/>
        <w:jc w:val="center"/>
        <w:rPr>
          <w:b/>
          <w:sz w:val="28"/>
          <w:szCs w:val="28"/>
        </w:rPr>
      </w:pPr>
      <w:bookmarkStart w:id="2" w:name="_Hlk121404732"/>
      <w:r>
        <w:rPr>
          <w:b/>
          <w:sz w:val="28"/>
          <w:szCs w:val="28"/>
        </w:rPr>
        <w:t>Причинами пожаров, явились:</w:t>
      </w:r>
    </w:p>
    <w:p w:rsidR="004C617D" w:rsidRDefault="004C617D" w:rsidP="004C617D">
      <w:pPr>
        <w:autoSpaceDE/>
        <w:ind w:firstLine="60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8"/>
        <w:gridCol w:w="1282"/>
        <w:gridCol w:w="1276"/>
      </w:tblGrid>
      <w:tr w:rsidR="004C617D" w:rsidTr="004C617D">
        <w:trPr>
          <w:trHeight w:val="205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4C617D" w:rsidTr="004C617D">
        <w:trPr>
          <w:trHeight w:val="205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Поджог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правил устройства и эксплуатации электрооборудования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C617D" w:rsidTr="004C617D">
        <w:trPr>
          <w:trHeight w:val="410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правил устройства и эксплуатации печей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C617D" w:rsidTr="004C617D">
        <w:trPr>
          <w:trHeight w:val="205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Неосторожное обращение с огнем, в том числе детей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правил устройства и эксплуатации транспортных средств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правил пожарной безопасности при проведении огневых работ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правил пожарной безопасности при эксплуатации газового оборудования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Причины устанавливаются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17D" w:rsidTr="004C617D">
        <w:trPr>
          <w:trHeight w:val="629"/>
        </w:trPr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4C617D" w:rsidRDefault="004C617D" w:rsidP="004C617D">
      <w:pPr>
        <w:autoSpaceDE/>
        <w:jc w:val="center"/>
        <w:rPr>
          <w:b/>
          <w:sz w:val="28"/>
          <w:szCs w:val="28"/>
        </w:rPr>
      </w:pPr>
    </w:p>
    <w:p w:rsidR="004C617D" w:rsidRDefault="004C617D" w:rsidP="004C617D">
      <w:pP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3" w:name="_Hlk121404841"/>
    </w:p>
    <w:tbl>
      <w:tblPr>
        <w:tblW w:w="10000" w:type="dxa"/>
        <w:tblLook w:val="04A0" w:firstRow="1" w:lastRow="0" w:firstColumn="1" w:lastColumn="0" w:noHBand="0" w:noVBand="1"/>
      </w:tblPr>
      <w:tblGrid>
        <w:gridCol w:w="2599"/>
        <w:gridCol w:w="779"/>
        <w:gridCol w:w="1114"/>
        <w:gridCol w:w="779"/>
        <w:gridCol w:w="779"/>
        <w:gridCol w:w="779"/>
        <w:gridCol w:w="779"/>
        <w:gridCol w:w="1196"/>
        <w:gridCol w:w="1196"/>
      </w:tblGrid>
      <w:tr w:rsidR="004C617D" w:rsidTr="004C617D">
        <w:trPr>
          <w:trHeight w:val="803"/>
        </w:trPr>
        <w:tc>
          <w:tcPr>
            <w:tcW w:w="10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bookmarkEnd w:id="2"/>
          <w:p w:rsidR="004C617D" w:rsidRDefault="004C617D">
            <w:pPr>
              <w:autoSpaceDE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Количество пожаров гибель травмы и ущерб по населенным пунктам Белоярского района на 01 января 2023 года в сравнении в АППГ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617D" w:rsidRDefault="004C617D">
            <w:pPr>
              <w:autoSpaceDE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пожаров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17D" w:rsidRDefault="004C617D">
            <w:pPr>
              <w:autoSpaceDE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гибель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17D" w:rsidRDefault="004C617D">
            <w:pPr>
              <w:autoSpaceDE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17D" w:rsidRDefault="004C617D">
            <w:pPr>
              <w:autoSpaceDE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Ущерб,руб</w:t>
            </w:r>
          </w:p>
        </w:tc>
      </w:tr>
      <w:tr w:rsidR="004C617D" w:rsidTr="004C617D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Белоярский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2279480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Казым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Юильск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Нумто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Полноват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Ванзеват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Тугияны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Пашторы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Верхнеказымский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Лыхма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Сосновка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Сорум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Межсел.территория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17D" w:rsidRDefault="004C617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C617D" w:rsidTr="004C617D">
        <w:trPr>
          <w:trHeight w:val="2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autoSpaceDE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7D" w:rsidRDefault="004C6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2279480</w:t>
            </w:r>
          </w:p>
        </w:tc>
      </w:tr>
    </w:tbl>
    <w:p w:rsidR="004C617D" w:rsidRDefault="004C617D" w:rsidP="004C617D">
      <w:pPr>
        <w:autoSpaceDE/>
        <w:jc w:val="both"/>
        <w:rPr>
          <w:sz w:val="28"/>
          <w:szCs w:val="28"/>
        </w:rPr>
      </w:pPr>
    </w:p>
    <w:p w:rsidR="004C617D" w:rsidRDefault="004C617D" w:rsidP="004C617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обстановку с пожарами по населенным пунктам Белоярского района в сравнении с АППГ отмечается рост: </w:t>
      </w:r>
    </w:p>
    <w:p w:rsidR="004C617D" w:rsidRDefault="004C617D" w:rsidP="004C617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пожаров в с.п. Казым</w:t>
      </w:r>
    </w:p>
    <w:p w:rsidR="004C617D" w:rsidRDefault="004C617D" w:rsidP="004C617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пожаров в д. Нумто</w:t>
      </w:r>
    </w:p>
    <w:p w:rsidR="004C617D" w:rsidRDefault="004C617D" w:rsidP="004C617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пожаров в д. Полноват</w:t>
      </w:r>
    </w:p>
    <w:p w:rsidR="004C617D" w:rsidRDefault="004C617D" w:rsidP="004C617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пожаров в с.п. Лыхма</w:t>
      </w:r>
    </w:p>
    <w:p w:rsidR="004C617D" w:rsidRDefault="004C617D" w:rsidP="004C617D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пожаров в межселенная территория</w:t>
      </w:r>
    </w:p>
    <w:p w:rsidR="004C617D" w:rsidRDefault="004C617D" w:rsidP="004C617D">
      <w:pPr>
        <w:autoSpaceDE/>
        <w:rPr>
          <w:rFonts w:ascii="Arial" w:hAnsi="Arial" w:cs="Arial"/>
          <w:b/>
          <w:bCs/>
          <w:i/>
          <w:sz w:val="28"/>
          <w:szCs w:val="28"/>
        </w:rPr>
      </w:pP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Сведения о пожарах и их последствиях, происшедших на социально значимых объектах.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социально значимых объектах, расположенных на территории Белоярского района в 2022 году пожаров не зарегистрировано. 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Сведения о пожарах и их последствиях в организациях и ЗАТО.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Сведений в данный подраздел не имеется.   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осуществлении уголовно-процессуальной деятельности на 01 января 2023 года ОНДиПР (по г. Белоярский и району), в уголовно-процессуальном порядке рассмотрено 96 сообщения о преступлениях связанных с пожарами (АППГ-148). </w:t>
      </w:r>
    </w:p>
    <w:p w:rsidR="004C617D" w:rsidRDefault="004C617D" w:rsidP="004C617D">
      <w:pPr>
        <w:autoSpaceDE/>
        <w:jc w:val="both"/>
        <w:rPr>
          <w:sz w:val="28"/>
          <w:szCs w:val="28"/>
        </w:rPr>
      </w:pPr>
    </w:p>
    <w:bookmarkEnd w:id="3"/>
    <w:p w:rsidR="004C617D" w:rsidRDefault="004C617D" w:rsidP="004C617D">
      <w:pPr>
        <w:autoSpaceDE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>
        <w:rPr>
          <w:b/>
          <w:iCs/>
          <w:sz w:val="28"/>
          <w:szCs w:val="28"/>
        </w:rPr>
        <w:lastRenderedPageBreak/>
        <w:t xml:space="preserve">3. Осуществление уголовно-процессуальной деятельности </w:t>
      </w:r>
    </w:p>
    <w:p w:rsidR="004C617D" w:rsidRDefault="004C617D" w:rsidP="004C617D">
      <w:pPr>
        <w:autoSpaceDE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осуществлении уголовно-процессуальной деятельности на 01 января 2023 года ОНДиПР (по г. Белоярский и району), в уголовно-процессуальном порядке рассмотрено 96 сообщения о преступлениях связанных с пожарами (АППГ-148). 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общего количества рассмотренных сообщений о преступлениях: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- 5 материалов проверок передано по подследственности в соответствии со ст.151 УПК РФ, для принятия по ним решения в другие органы предварительного расследования (АППГ – 13)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по 51 материалам проверок вынесены постановления об отказе в возбуждении уголовного дела (АППГ – 73)</w:t>
      </w:r>
    </w:p>
    <w:p w:rsidR="004C617D" w:rsidRDefault="004C617D" w:rsidP="004C617D">
      <w:pPr>
        <w:autoSpaceDE/>
        <w:ind w:firstLine="6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по 1 материалу проверки возбуждено уголовные дела (АППГ-0) </w:t>
      </w:r>
    </w:p>
    <w:p w:rsidR="004C617D" w:rsidRDefault="004C617D" w:rsidP="004C617D"/>
    <w:p w:rsidR="004C617D" w:rsidRDefault="004C617D" w:rsidP="004C617D">
      <w:pPr>
        <w:autoSpaceDE/>
        <w:ind w:left="1200" w:hanging="1200"/>
        <w:jc w:val="both"/>
        <w:rPr>
          <w:rFonts w:ascii="Arial" w:hAnsi="Arial" w:cs="Arial"/>
          <w:i/>
          <w:iCs/>
          <w:color w:val="339966"/>
          <w:sz w:val="20"/>
          <w:szCs w:val="20"/>
        </w:rPr>
      </w:pPr>
      <w:r>
        <w:rPr>
          <w:rFonts w:ascii="Arial" w:hAnsi="Arial" w:cs="Arial"/>
          <w:b/>
          <w:i/>
          <w:iCs/>
          <w:color w:val="339966"/>
          <w:sz w:val="20"/>
          <w:szCs w:val="20"/>
        </w:rPr>
        <w:t>Диаграмма:</w:t>
      </w:r>
      <w:r>
        <w:rPr>
          <w:rFonts w:ascii="Arial" w:hAnsi="Arial" w:cs="Arial"/>
          <w:i/>
          <w:iCs/>
          <w:color w:val="339966"/>
          <w:sz w:val="20"/>
          <w:szCs w:val="20"/>
        </w:rPr>
        <w:t xml:space="preserve"> Решения, принятые органом  дознания по сообщениям о пожарах за январь-апрель 2021 года в сравнении с АППГ.</w:t>
      </w:r>
    </w:p>
    <w:p w:rsidR="004C617D" w:rsidRDefault="004C617D" w:rsidP="004C617D">
      <w:pPr>
        <w:autoSpaceDE/>
        <w:ind w:left="1200" w:hanging="1200"/>
        <w:jc w:val="both"/>
        <w:rPr>
          <w:rFonts w:ascii="Arial" w:hAnsi="Arial" w:cs="Arial"/>
          <w:b/>
          <w:i/>
          <w:iCs/>
          <w:color w:val="3399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180975</wp:posOffset>
            </wp:positionV>
            <wp:extent cx="5599430" cy="1299210"/>
            <wp:effectExtent l="1905" t="0" r="0" b="0"/>
            <wp:wrapSquare wrapText="right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17D" w:rsidRDefault="004C617D" w:rsidP="004C617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 истекший период 2022 года не проводились обследования объектов защиты соискателей лицензии на ведение образовательной деятельности. По результатам проверок не выдавались заключения о соответствии объекта защиты требованиям пожарной безопасности и о несоответствии объекта защиты требованиям пожарной безопасности. Законных оснований для проверок лицензиатов в области пожарной безопасности в 2022 году не имелось.</w:t>
      </w:r>
    </w:p>
    <w:p w:rsidR="004C617D" w:rsidRDefault="004C617D" w:rsidP="004C617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 истекший период 2022 года законных оснований для проведения проверок юридических лиц и индивидуальных предпринимателей, осуществляющих оборот продукции, к которой установлены требования пожарной безопасности, не имелось. Обращений от граждан в ОНДиПР (по                  г. Белоярский и району) о нарушении требований пожарной безопасности юридическим лицом не поступали.</w:t>
      </w:r>
    </w:p>
    <w:p w:rsidR="004C617D" w:rsidRDefault="004C617D" w:rsidP="004C617D">
      <w:pPr>
        <w:jc w:val="both"/>
        <w:rPr>
          <w:sz w:val="28"/>
          <w:szCs w:val="28"/>
        </w:rPr>
      </w:pPr>
    </w:p>
    <w:p w:rsidR="004C617D" w:rsidRDefault="004C617D" w:rsidP="004C617D">
      <w:pPr>
        <w:jc w:val="both"/>
        <w:rPr>
          <w:sz w:val="28"/>
          <w:szCs w:val="28"/>
        </w:rPr>
      </w:pPr>
    </w:p>
    <w:p w:rsidR="004C617D" w:rsidRDefault="004C617D" w:rsidP="004C617D">
      <w:pPr>
        <w:jc w:val="both"/>
        <w:rPr>
          <w:sz w:val="28"/>
          <w:szCs w:val="28"/>
        </w:rPr>
      </w:pPr>
    </w:p>
    <w:p w:rsidR="004C617D" w:rsidRDefault="004C617D" w:rsidP="004C617D">
      <w:pPr>
        <w:tabs>
          <w:tab w:val="left" w:pos="6732"/>
          <w:tab w:val="left" w:pos="6795"/>
        </w:tabs>
      </w:pPr>
    </w:p>
    <w:p w:rsidR="001A0E9B" w:rsidRDefault="004C617D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87"/>
    <w:rsid w:val="00020987"/>
    <w:rsid w:val="004C617D"/>
    <w:rsid w:val="008E0672"/>
    <w:rsid w:val="00A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CF93"/>
  <w15:chartTrackingRefBased/>
  <w15:docId w15:val="{2569794F-9B9E-48B9-9DCD-77309F7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21"/>
      <c:rotY val="36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2341597796143245E-2"/>
          <c:y val="0.141025641025641"/>
          <c:w val="0.81404958677685946"/>
          <c:h val="0.59615384615384615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декабрь 2021 г</c:v>
                </c:pt>
              </c:strCache>
            </c:strRef>
          </c:tx>
          <c:spPr>
            <a:solidFill>
              <a:srgbClr val="00CCFF"/>
            </a:solidFill>
            <a:ln w="1071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0497923664593354E-2"/>
                  <c:y val="1.4785671529384953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3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98-482E-A372-F45FB1450282}"/>
                </c:ext>
              </c:extLst>
            </c:dLbl>
            <c:dLbl>
              <c:idx val="1"/>
              <c:layout>
                <c:manualLayout>
                  <c:x val="-2.8009927948736635E-2"/>
                  <c:y val="3.3825111473066716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3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98-482E-A372-F45FB1450282}"/>
                </c:ext>
              </c:extLst>
            </c:dLbl>
            <c:dLbl>
              <c:idx val="2"/>
              <c:layout>
                <c:manualLayout>
                  <c:x val="-3.1389879417527689E-2"/>
                  <c:y val="3.9940514146762529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3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98-482E-A372-F45FB1450282}"/>
                </c:ext>
              </c:extLst>
            </c:dLbl>
            <c:dLbl>
              <c:idx val="3"/>
              <c:layout>
                <c:manualLayout>
                  <c:x val="-4.5031027828595027E-2"/>
                  <c:y val="3.8383532478020621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25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98-482E-A372-F45FB1450282}"/>
                </c:ext>
              </c:extLst>
            </c:dLbl>
            <c:spPr>
              <a:noFill/>
              <a:ln w="21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Проведено проверок по пожару</c:v>
                </c:pt>
                <c:pt idx="1">
                  <c:v>Отказано в ВУД</c:v>
                </c:pt>
                <c:pt idx="2">
                  <c:v>Передано в порядке ст.145 УПК РФ</c:v>
                </c:pt>
                <c:pt idx="3">
                  <c:v>Возбуждено уголовных дел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148</c:v>
                </c:pt>
                <c:pt idx="1">
                  <c:v>73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98-482E-A372-F45FB1450282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декабрь 2022 г</c:v>
                </c:pt>
              </c:strCache>
            </c:strRef>
          </c:tx>
          <c:spPr>
            <a:solidFill>
              <a:srgbClr val="FF0000"/>
            </a:solidFill>
            <a:ln w="1071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8566635489250805E-2"/>
                  <c:y val="1.1385409950307068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3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98-482E-A372-F45FB1450282}"/>
                </c:ext>
              </c:extLst>
            </c:dLbl>
            <c:dLbl>
              <c:idx val="1"/>
              <c:layout>
                <c:manualLayout>
                  <c:x val="-1.9191766021402712E-2"/>
                  <c:y val="3.6503928718813083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3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98-482E-A372-F45FB1450282}"/>
                </c:ext>
              </c:extLst>
            </c:dLbl>
            <c:dLbl>
              <c:idx val="2"/>
              <c:layout>
                <c:manualLayout>
                  <c:x val="-3.0836180300111149E-2"/>
                  <c:y val="4.501629096498283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33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98-482E-A372-F45FB1450282}"/>
                </c:ext>
              </c:extLst>
            </c:dLbl>
            <c:dLbl>
              <c:idx val="3"/>
              <c:layout>
                <c:manualLayout>
                  <c:x val="-4.4477328711178488E-2"/>
                  <c:y val="3.1973276067764234E-2"/>
                </c:manualLayout>
              </c:layout>
              <c:spPr>
                <a:noFill/>
                <a:ln w="21427">
                  <a:noFill/>
                </a:ln>
              </c:spPr>
              <c:txPr>
                <a:bodyPr/>
                <a:lstStyle/>
                <a:p>
                  <a:pPr>
                    <a:defRPr sz="25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98-482E-A372-F45FB1450282}"/>
                </c:ext>
              </c:extLst>
            </c:dLbl>
            <c:spPr>
              <a:noFill/>
              <a:ln w="21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3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Проведено проверок по пожару</c:v>
                </c:pt>
                <c:pt idx="1">
                  <c:v>Отказано в ВУД</c:v>
                </c:pt>
                <c:pt idx="2">
                  <c:v>Передано в порядке ст.145 УПК РФ</c:v>
                </c:pt>
                <c:pt idx="3">
                  <c:v>Возбуждено уголовных дел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96</c:v>
                </c:pt>
                <c:pt idx="1">
                  <c:v>51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898-482E-A372-F45FB1450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gapDepth val="0"/>
        <c:shape val="box"/>
        <c:axId val="124821648"/>
        <c:axId val="1"/>
        <c:axId val="0"/>
      </c:bar3DChart>
      <c:catAx>
        <c:axId val="12482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logBase val="10"/>
          <c:orientation val="minMax"/>
          <c:max val="1000"/>
        </c:scaling>
        <c:delete val="0"/>
        <c:axPos val="l"/>
        <c:majorGridlines>
          <c:spPr>
            <a:ln w="10713">
              <a:solidFill>
                <a:srgbClr val="C0C0C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6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4821648"/>
        <c:crosses val="autoZero"/>
        <c:crossBetween val="between"/>
        <c:majorUnit val="10"/>
        <c:minorUnit val="10"/>
      </c:valAx>
      <c:spPr>
        <a:noFill/>
        <a:ln w="21427">
          <a:noFill/>
        </a:ln>
      </c:spPr>
    </c:plotArea>
    <c:legend>
      <c:legendPos val="r"/>
      <c:layout>
        <c:manualLayout>
          <c:xMode val="edge"/>
          <c:yMode val="edge"/>
          <c:x val="0.52754820936639124"/>
          <c:y val="6.4102564102564092E-3"/>
          <c:w val="0.47245179063360887"/>
          <c:h val="0.19871794871794871"/>
        </c:manualLayout>
      </c:layout>
      <c:overlay val="0"/>
      <c:spPr>
        <a:noFill/>
        <a:ln w="21427">
          <a:noFill/>
        </a:ln>
      </c:spPr>
      <c:txPr>
        <a:bodyPr/>
        <a:lstStyle/>
        <a:p>
          <a:pPr>
            <a:defRPr sz="77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3873</Characters>
  <Application>Microsoft Office Word</Application>
  <DocSecurity>0</DocSecurity>
  <Lines>32</Lines>
  <Paragraphs>9</Paragraphs>
  <ScaleCrop>false</ScaleCrop>
  <Company>Администрация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2023-02-09T06:38:00Z</dcterms:created>
  <dcterms:modified xsi:type="dcterms:W3CDTF">2023-02-09T06:41:00Z</dcterms:modified>
</cp:coreProperties>
</file>