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03" w:rsidRDefault="00241310">
      <w:pPr>
        <w:framePr w:h="140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28675" cy="885825"/>
            <wp:effectExtent l="0" t="0" r="9525" b="9525"/>
            <wp:docPr id="1" name="Рисунок 1" descr="C:\Users\STARO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03" w:rsidRDefault="00C34C03">
      <w:pPr>
        <w:rPr>
          <w:sz w:val="2"/>
          <w:szCs w:val="2"/>
        </w:rPr>
      </w:pPr>
    </w:p>
    <w:p w:rsidR="00C34C03" w:rsidRDefault="009F43D8">
      <w:pPr>
        <w:pStyle w:val="10"/>
        <w:keepNext/>
        <w:keepLines/>
        <w:shd w:val="clear" w:color="auto" w:fill="auto"/>
        <w:spacing w:before="258" w:after="168" w:line="220" w:lineRule="exact"/>
      </w:pPr>
      <w:bookmarkStart w:id="0" w:name="bookmark0"/>
      <w:r>
        <w:t>БЕЛОЯРСКИЙ РАЙОН</w:t>
      </w:r>
      <w:bookmarkEnd w:id="0"/>
    </w:p>
    <w:p w:rsidR="00C34C03" w:rsidRDefault="009F43D8">
      <w:pPr>
        <w:pStyle w:val="30"/>
        <w:shd w:val="clear" w:color="auto" w:fill="auto"/>
        <w:spacing w:before="0" w:after="185"/>
      </w:pPr>
      <w:r>
        <w:t xml:space="preserve">ХАНТЫ-МАНСИЙСКИЙ АВТОНОМНЫЙ ОКРУГ - ЮГРА </w:t>
      </w:r>
      <w:r>
        <w:rPr>
          <w:rStyle w:val="311pt"/>
        </w:rPr>
        <w:t>АДМИНИСТРАЦИЯ БЕЛОЯРСКОГО РАЙОНА</w:t>
      </w:r>
    </w:p>
    <w:p w:rsidR="00C34C03" w:rsidRDefault="009F43D8">
      <w:pPr>
        <w:pStyle w:val="40"/>
        <w:shd w:val="clear" w:color="auto" w:fill="auto"/>
        <w:spacing w:before="0" w:after="463"/>
      </w:pPr>
      <w:r>
        <w:t xml:space="preserve">КОМИТЕТ ПО ФИНАНСАМ И НАЛОГОВОЙ ПОЛИТИКЕ </w:t>
      </w:r>
      <w:r>
        <w:t>АДМИНИСТРАЦИИ БЕЛОЯРСКОГО РАЙОНА</w:t>
      </w:r>
    </w:p>
    <w:p w:rsidR="00C34C03" w:rsidRDefault="009F43D8">
      <w:pPr>
        <w:pStyle w:val="40"/>
        <w:shd w:val="clear" w:color="auto" w:fill="auto"/>
        <w:spacing w:before="0" w:after="0" w:line="270" w:lineRule="exact"/>
        <w:sectPr w:rsidR="00C34C03">
          <w:headerReference w:type="default" r:id="rId7"/>
          <w:type w:val="continuous"/>
          <w:pgSz w:w="11909" w:h="16838"/>
          <w:pgMar w:top="857" w:right="1953" w:bottom="1642" w:left="1939" w:header="0" w:footer="3" w:gutter="0"/>
          <w:cols w:space="720"/>
          <w:noEndnote/>
          <w:docGrid w:linePitch="360"/>
        </w:sectPr>
      </w:pPr>
      <w:r>
        <w:t>РАСПОРЯЖЕНИЕ</w:t>
      </w:r>
    </w:p>
    <w:p w:rsidR="00C34C03" w:rsidRDefault="00C34C03">
      <w:pPr>
        <w:spacing w:before="19" w:after="19" w:line="240" w:lineRule="exact"/>
        <w:rPr>
          <w:sz w:val="19"/>
          <w:szCs w:val="19"/>
        </w:rPr>
      </w:pPr>
    </w:p>
    <w:p w:rsidR="00C34C03" w:rsidRDefault="00C34C03">
      <w:pPr>
        <w:rPr>
          <w:sz w:val="2"/>
          <w:szCs w:val="2"/>
        </w:rPr>
        <w:sectPr w:rsidR="00C34C0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4C03" w:rsidRDefault="00241310">
      <w:pPr>
        <w:pStyle w:val="11"/>
        <w:shd w:val="clear" w:color="auto" w:fill="auto"/>
        <w:spacing w:after="170" w:line="230" w:lineRule="exact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194310" distL="63500" distR="63500" simplePos="0" relativeHeight="377487104" behindDoc="1" locked="0" layoutInCell="1" allowOverlap="1">
                <wp:simplePos x="0" y="0"/>
                <wp:positionH relativeFrom="margin">
                  <wp:posOffset>5094605</wp:posOffset>
                </wp:positionH>
                <wp:positionV relativeFrom="paragraph">
                  <wp:posOffset>4445</wp:posOffset>
                </wp:positionV>
                <wp:extent cx="761365" cy="120650"/>
                <wp:effectExtent l="635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03" w:rsidRDefault="00241310">
                            <w:pPr>
                              <w:pStyle w:val="5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 xml:space="preserve">      № ___</w:t>
                            </w:r>
                            <w:r w:rsidR="009F43D8">
                              <w:rPr>
                                <w:spacing w:val="0"/>
                              </w:rPr>
                              <w:t xml:space="preserve"> - 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15pt;margin-top:.35pt;width:59.95pt;height:9.5pt;z-index:-125829376;visibility:visible;mso-wrap-style:square;mso-width-percent:0;mso-height-percent:0;mso-wrap-distance-left:5pt;mso-wrap-distance-top:0;mso-wrap-distance-right:5pt;mso-wrap-distance-bottom:1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SRrgIAAKg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" filled="f" stroked="f">
                <v:textbox style="mso-fit-shape-to-text:t" inset="0,0,0,0">
                  <w:txbxContent>
                    <w:p w:rsidR="00C34C03" w:rsidRDefault="00241310">
                      <w:pPr>
                        <w:pStyle w:val="5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spacing w:val="0"/>
                        </w:rPr>
                        <w:t xml:space="preserve">      № ___</w:t>
                      </w:r>
                      <w:r w:rsidR="009F43D8">
                        <w:rPr>
                          <w:spacing w:val="0"/>
                        </w:rPr>
                        <w:t xml:space="preserve"> - 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от ___</w:t>
      </w:r>
      <w:r w:rsidR="009F43D8">
        <w:t xml:space="preserve"> марта 2018 года</w:t>
      </w:r>
    </w:p>
    <w:p w:rsidR="00C34C03" w:rsidRDefault="002D4C57" w:rsidP="002D4C57">
      <w:pPr>
        <w:pStyle w:val="10"/>
        <w:keepNext/>
        <w:keepLines/>
        <w:shd w:val="clear" w:color="auto" w:fill="auto"/>
        <w:spacing w:before="0" w:after="455" w:line="317" w:lineRule="exact"/>
        <w:ind w:left="160"/>
      </w:pPr>
      <w:bookmarkStart w:id="1" w:name="bookmark1"/>
      <w:r>
        <w:t xml:space="preserve">             </w:t>
      </w:r>
      <w:bookmarkStart w:id="2" w:name="_GoBack"/>
      <w:bookmarkEnd w:id="2"/>
      <w:r w:rsidR="009F43D8">
        <w:t xml:space="preserve">О внесении изменения в Перечень главных </w:t>
      </w:r>
      <w:r>
        <w:t xml:space="preserve">администраторов доходов бюджета </w:t>
      </w:r>
      <w:r w:rsidR="009F43D8">
        <w:t xml:space="preserve">городского поселения Белоярский на 2018 год, </w:t>
      </w:r>
      <w:r w:rsidR="009F43D8">
        <w:t>админис</w:t>
      </w:r>
      <w:r>
        <w:t xml:space="preserve">трирование которых осуществляют </w:t>
      </w:r>
      <w:r w:rsidR="009F43D8">
        <w:t>органы местного самоуправления Белоярского района</w:t>
      </w:r>
      <w:bookmarkEnd w:id="1"/>
    </w:p>
    <w:p w:rsidR="00C34C03" w:rsidRDefault="009F43D8">
      <w:pPr>
        <w:pStyle w:val="11"/>
        <w:shd w:val="clear" w:color="auto" w:fill="auto"/>
        <w:spacing w:after="0" w:line="274" w:lineRule="exact"/>
        <w:ind w:left="20" w:right="200" w:firstLine="820"/>
        <w:jc w:val="both"/>
      </w:pPr>
      <w:r>
        <w:t>В соответствии со статьей 20 и статьей 160.1 Бюджетного кодекса Российской Федерации от 31 июля 1998 года № 145-ФЗ, приказом Министерства финансов Российской от 01 июл</w:t>
      </w:r>
      <w:r>
        <w:t>я 2013 года № 65н «Об утверждении Указаний о порядке применения бюджетной классификации Российской Федерации»:</w:t>
      </w:r>
    </w:p>
    <w:p w:rsidR="00C34C03" w:rsidRDefault="009F43D8" w:rsidP="00241310">
      <w:pPr>
        <w:pStyle w:val="11"/>
        <w:shd w:val="clear" w:color="auto" w:fill="auto"/>
        <w:spacing w:after="245" w:line="274" w:lineRule="exact"/>
        <w:ind w:right="200" w:firstLine="973"/>
        <w:jc w:val="both"/>
      </w:pPr>
      <w:r>
        <w:t>1. Дополнить Перечень главных администраторов доходов бюджета городского поселения Белоярский на 2018 год, администрирование которых осуществляют</w:t>
      </w:r>
      <w:r>
        <w:t xml:space="preserve"> органы местного самоуправления Белоярского района, утвержденный решением Совета депутатов городского поселения Белоярский от 24 ноября 2017 года № 49 «О бюджете городского поселения Белоярский на 2018 год и плановый период 2019 и 2020 годов» следующим код</w:t>
      </w:r>
      <w:r>
        <w:t>ом 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797"/>
        <w:gridCol w:w="6070"/>
      </w:tblGrid>
      <w:tr w:rsidR="00C34C03" w:rsidTr="00241310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03" w:rsidRDefault="009F43D8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1pt"/>
              </w:rPr>
              <w:t>Код бюджетной классификации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03" w:rsidRDefault="009F43D8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</w:tc>
      </w:tr>
      <w:tr w:rsidR="00C34C03" w:rsidTr="0024131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C03" w:rsidRPr="00241310" w:rsidRDefault="009F43D8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00" w:lineRule="exact"/>
              <w:ind w:firstLine="973"/>
              <w:jc w:val="center"/>
              <w:rPr>
                <w:sz w:val="20"/>
                <w:szCs w:val="20"/>
              </w:rPr>
            </w:pPr>
            <w:r>
              <w:rPr>
                <w:rStyle w:val="10pt"/>
              </w:rPr>
              <w:t>0</w:t>
            </w:r>
            <w:r w:rsidR="00241310">
              <w:rPr>
                <w:rStyle w:val="10pt"/>
              </w:rPr>
              <w:t>070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310" w:rsidRDefault="00241310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10pt"/>
              </w:rPr>
            </w:pPr>
          </w:p>
          <w:p w:rsidR="00C34C03" w:rsidRDefault="009F43D8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1 16 90050 13 0000 140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C03" w:rsidRDefault="009F43D8" w:rsidP="00241310">
            <w:pPr>
              <w:pStyle w:val="11"/>
              <w:framePr w:w="9472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10pt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</w:tbl>
    <w:p w:rsidR="00C34C03" w:rsidRDefault="009F43D8" w:rsidP="00241310">
      <w:pPr>
        <w:pStyle w:val="a6"/>
        <w:framePr w:w="9472" w:wrap="notBeside" w:vAnchor="text" w:hAnchor="text" w:xAlign="center" w:y="1"/>
        <w:shd w:val="clear" w:color="auto" w:fill="auto"/>
        <w:spacing w:line="230" w:lineRule="exact"/>
        <w:ind w:firstLine="973"/>
      </w:pPr>
      <w:r>
        <w:t xml:space="preserve">2. Настоящее распоряжение </w:t>
      </w:r>
      <w:r>
        <w:t>вступает в силу с момента подписания.</w:t>
      </w:r>
    </w:p>
    <w:p w:rsidR="00C34C03" w:rsidRDefault="00C34C03" w:rsidP="00241310">
      <w:pPr>
        <w:ind w:firstLine="973"/>
        <w:rPr>
          <w:sz w:val="2"/>
          <w:szCs w:val="2"/>
        </w:rPr>
      </w:pPr>
    </w:p>
    <w:p w:rsidR="00C34C03" w:rsidRDefault="009F43D8" w:rsidP="00241310">
      <w:pPr>
        <w:pStyle w:val="11"/>
        <w:shd w:val="clear" w:color="auto" w:fill="auto"/>
        <w:spacing w:after="0" w:line="270" w:lineRule="exact"/>
        <w:ind w:right="200" w:firstLine="973"/>
        <w:jc w:val="both"/>
        <w:sectPr w:rsidR="00C34C03">
          <w:type w:val="continuous"/>
          <w:pgSz w:w="11909" w:h="16838"/>
          <w:pgMar w:top="857" w:right="1201" w:bottom="1642" w:left="1143" w:header="0" w:footer="3" w:gutter="0"/>
          <w:cols w:space="720"/>
          <w:noEndnote/>
          <w:docGrid w:linePitch="360"/>
        </w:sectPr>
      </w:pPr>
      <w:r>
        <w:t xml:space="preserve"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</w:t>
      </w:r>
      <w:proofErr w:type="spellStart"/>
      <w:r>
        <w:t>Т.М.Азанову</w:t>
      </w:r>
      <w:proofErr w:type="spellEnd"/>
      <w:r>
        <w:t>.</w:t>
      </w:r>
    </w:p>
    <w:p w:rsidR="00C34C03" w:rsidRDefault="00C34C03" w:rsidP="00241310">
      <w:pPr>
        <w:spacing w:line="240" w:lineRule="exact"/>
        <w:ind w:firstLine="973"/>
        <w:rPr>
          <w:sz w:val="19"/>
          <w:szCs w:val="19"/>
        </w:rPr>
      </w:pPr>
    </w:p>
    <w:p w:rsidR="00C34C03" w:rsidRDefault="00C34C03">
      <w:pPr>
        <w:spacing w:before="34" w:after="34" w:line="240" w:lineRule="exact"/>
        <w:rPr>
          <w:sz w:val="19"/>
          <w:szCs w:val="19"/>
        </w:rPr>
      </w:pPr>
    </w:p>
    <w:p w:rsidR="00C34C03" w:rsidRDefault="00C34C03">
      <w:pPr>
        <w:rPr>
          <w:sz w:val="2"/>
          <w:szCs w:val="2"/>
        </w:rPr>
        <w:sectPr w:rsidR="00C34C0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1310" w:rsidRDefault="009F43D8" w:rsidP="00241310">
      <w:pPr>
        <w:pStyle w:val="11"/>
        <w:shd w:val="clear" w:color="auto" w:fill="auto"/>
        <w:spacing w:after="0" w:line="274" w:lineRule="exact"/>
        <w:ind w:right="20"/>
        <w:jc w:val="both"/>
      </w:pPr>
      <w:r>
        <w:lastRenderedPageBreak/>
        <w:t>Заместитель главы Белоярского ра</w:t>
      </w:r>
      <w:r w:rsidR="00241310">
        <w:t>йона</w:t>
      </w:r>
      <w:r>
        <w:t xml:space="preserve"> </w:t>
      </w:r>
    </w:p>
    <w:p w:rsidR="00241310" w:rsidRDefault="009F43D8" w:rsidP="00241310">
      <w:pPr>
        <w:pStyle w:val="11"/>
        <w:shd w:val="clear" w:color="auto" w:fill="auto"/>
        <w:spacing w:after="0" w:line="274" w:lineRule="exact"/>
        <w:ind w:right="20"/>
        <w:jc w:val="both"/>
      </w:pPr>
      <w:r>
        <w:t>председатель Комитета по финанс</w:t>
      </w:r>
      <w:r w:rsidR="00241310">
        <w:t>ам</w:t>
      </w:r>
      <w:r>
        <w:t xml:space="preserve"> </w:t>
      </w:r>
    </w:p>
    <w:p w:rsidR="00241310" w:rsidRDefault="009F43D8" w:rsidP="00241310">
      <w:pPr>
        <w:pStyle w:val="11"/>
        <w:shd w:val="clear" w:color="auto" w:fill="auto"/>
        <w:spacing w:after="0" w:line="274" w:lineRule="exact"/>
        <w:ind w:right="20"/>
        <w:jc w:val="both"/>
      </w:pPr>
      <w:r>
        <w:t>и налоговой политике администра</w:t>
      </w:r>
      <w:r w:rsidR="00241310">
        <w:t xml:space="preserve">ции </w:t>
      </w:r>
    </w:p>
    <w:p w:rsidR="00C34C03" w:rsidRDefault="00241310" w:rsidP="00241310">
      <w:pPr>
        <w:pStyle w:val="11"/>
        <w:shd w:val="clear" w:color="auto" w:fill="auto"/>
        <w:spacing w:after="0" w:line="274" w:lineRule="exact"/>
        <w:ind w:righ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14605</wp:posOffset>
                </wp:positionV>
                <wp:extent cx="739140" cy="133350"/>
                <wp:effectExtent l="635" t="0" r="3175" b="444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03" w:rsidRDefault="009F43D8">
                            <w:pPr>
                              <w:pStyle w:val="11"/>
                              <w:shd w:val="clear" w:color="auto" w:fill="auto"/>
                              <w:spacing w:after="0"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И.Ю.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Гисс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9.95pt;margin-top:1.15pt;width:58.2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M8sAIAAK8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" filled="f" stroked="f">
                <v:textbox style="mso-fit-shape-to-text:t" inset="0,0,0,0">
                  <w:txbxContent>
                    <w:p w:rsidR="00C34C03" w:rsidRDefault="009F43D8">
                      <w:pPr>
                        <w:pStyle w:val="11"/>
                        <w:shd w:val="clear" w:color="auto" w:fill="auto"/>
                        <w:spacing w:after="0" w:line="21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И.Ю.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Гисс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3D8">
        <w:t>Белоярского района</w:t>
      </w:r>
    </w:p>
    <w:sectPr w:rsidR="00C34C03" w:rsidSect="00241310">
      <w:type w:val="continuous"/>
      <w:pgSz w:w="11909" w:h="16838"/>
      <w:pgMar w:top="872" w:right="1277" w:bottom="1657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8" w:rsidRDefault="009F43D8">
      <w:r>
        <w:separator/>
      </w:r>
    </w:p>
  </w:endnote>
  <w:endnote w:type="continuationSeparator" w:id="0">
    <w:p w:rsidR="009F43D8" w:rsidRDefault="009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8" w:rsidRDefault="009F43D8"/>
  </w:footnote>
  <w:footnote w:type="continuationSeparator" w:id="0">
    <w:p w:rsidR="009F43D8" w:rsidRDefault="009F43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10" w:rsidRDefault="00241310" w:rsidP="00241310">
    <w:pPr>
      <w:pStyle w:val="a7"/>
      <w:jc w:val="right"/>
    </w:pPr>
  </w:p>
  <w:p w:rsidR="00241310" w:rsidRDefault="00241310" w:rsidP="00241310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03"/>
    <w:rsid w:val="00241310"/>
    <w:rsid w:val="002D4C57"/>
    <w:rsid w:val="009F43D8"/>
    <w:rsid w:val="00C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40C4-AF9D-468B-84C0-C641FDE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2413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131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13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3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2</cp:revision>
  <dcterms:created xsi:type="dcterms:W3CDTF">2018-04-12T04:36:00Z</dcterms:created>
  <dcterms:modified xsi:type="dcterms:W3CDTF">2018-04-12T04:41:00Z</dcterms:modified>
</cp:coreProperties>
</file>