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совместного заседания Антитеррористической</w:t>
      </w:r>
    </w:p>
    <w:p>
      <w:pPr>
        <w:spacing w:after="0" w:line="240" w:lineRule="auto"/>
        <w:jc w:val="right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комиссии и Оперативной группы Белоярского района №  5</w:t>
      </w:r>
      <w:r>
        <w:rPr>
          <w:rFonts w:hint="default"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hint="default" w:ascii="Times New Roman" w:hAnsi="Times New Roman"/>
          <w:sz w:val="24"/>
          <w:szCs w:val="24"/>
          <w:lang w:val="en-US"/>
        </w:rPr>
        <w:t>41</w:t>
      </w:r>
    </w:p>
    <w:p>
      <w:pPr>
        <w:spacing w:after="0" w:line="240" w:lineRule="auto"/>
        <w:jc w:val="center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«</w:t>
      </w:r>
      <w:r>
        <w:rPr>
          <w:rFonts w:hint="default" w:ascii="Times New Roman" w:hAnsi="Times New Roman"/>
          <w:sz w:val="24"/>
          <w:szCs w:val="24"/>
          <w:lang w:val="en-US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  »  декабря 202</w:t>
      </w:r>
      <w:r>
        <w:rPr>
          <w:rFonts w:hint="default" w:ascii="Times New Roman" w:hAnsi="Times New Roman"/>
          <w:sz w:val="24"/>
          <w:szCs w:val="24"/>
          <w:lang w:val="en-US"/>
        </w:rPr>
        <w:t>2</w:t>
      </w:r>
    </w:p>
    <w:p>
      <w:pPr>
        <w:spacing w:after="0" w:line="240" w:lineRule="auto"/>
        <w:jc w:val="center"/>
        <w:rPr>
          <w:rFonts w:hint="default" w:ascii="Times New Roman" w:hAnsi="Times New Roman"/>
          <w:sz w:val="24"/>
          <w:szCs w:val="24"/>
          <w:lang w:val="en-US"/>
        </w:rPr>
      </w:pPr>
    </w:p>
    <w:p>
      <w:pPr>
        <w:spacing w:after="0" w:line="24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план актуализирован с учетом указания АТК ХМАО - Югры </w:t>
      </w:r>
    </w:p>
    <w:p>
      <w:pPr>
        <w:spacing w:after="0" w:line="24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о планирования деятельности АТК МО ХМАО - Югры в 2023 году</w:t>
      </w:r>
    </w:p>
    <w:p>
      <w:pPr>
        <w:wordWrap w:val="0"/>
        <w:spacing w:after="0" w:line="240" w:lineRule="auto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(исх. от 21.12.2022 № 44-исх-2052)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pStyle w:val="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антитеррористической комиссии </w:t>
      </w:r>
    </w:p>
    <w:p>
      <w:pPr>
        <w:pStyle w:val="5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Белоярского района на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Вводная часть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угрозообразующие факторы, оказывающие влияние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развитие обстановки на территории Белоярского района, меры, принятые в текущем году по их локализации и нейтрализации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Социально-экономическую и общественно-политическую обстановку на территории Белоярского района, в 202</w:t>
      </w:r>
      <w:r>
        <w:rPr>
          <w:rFonts w:hint="default"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 году, можно характеризовать, как благоприятную и стабильную. Преступлений, относящихся к проявлениям террористического и экстремистского характера, а также преступлений против основ конституционного строя и безопасности государства на территории Белоярского района не зарегистрировано.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Основными угрозообразующими факторами для возможного возникновения проявлений террористического характера являются: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 нахождение и функционирование на территории Белоярского района критически-важных и потенциально-опасных объектов федерального и регионального уровня значимости;</w:t>
      </w:r>
    </w:p>
    <w:p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миграционные процессы, связанные с приездом на территорию Белоярского района лиц из территорий среднеазиатского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северокавказкого регионов</w:t>
      </w:r>
      <w:r>
        <w:rPr>
          <w:rFonts w:hint="default" w:ascii="Times New Roman" w:hAnsi="Times New Roman"/>
          <w:sz w:val="24"/>
          <w:szCs w:val="24"/>
          <w:lang w:val="ru-RU"/>
        </w:rPr>
        <w:t>, возможные потоки беженцев из зоны проведения специальной военнойоперации, большое количество выходцев из Украины длительное время проживающих в районе;</w:t>
      </w:r>
    </w:p>
    <w:p>
      <w:pPr>
        <w:spacing w:after="0" w:line="240" w:lineRule="auto"/>
        <w:ind w:firstLine="708"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>- сохранение причин и условий, способствующих радикализации населения, включая распространение идеологии терроризма в сети Интернет</w: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 территории Белоярского района расположен</w:t>
      </w:r>
      <w:r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</w:rPr>
        <w:t>, включенны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«Реестр объектов возможных террористических посягательств, расположенных на территории ХМАО – Югры».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В Белоярском районе не выявлялись факты нахождения организаций и отдельных лиц, в деятельности которых усматривались признаки экстремистской и террористической деятельности.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На территории Белоярского района не установлено факта проживания лиц, ранее отбывавших наказание за преступления экстремистского и террористического характера.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В Белоярском районе не изымались и не выявлялись материалы, пропагандирующие идеи и взгляды террористического и экстремистского характера.</w:t>
      </w:r>
    </w:p>
    <w:p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В 202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году на территории Белоярского района </w:t>
      </w:r>
      <w:r>
        <w:rPr>
          <w:rFonts w:ascii="Times New Roman" w:hAnsi="Times New Roman"/>
          <w:bCs/>
          <w:sz w:val="24"/>
          <w:szCs w:val="24"/>
          <w:lang w:val="ru-RU"/>
        </w:rPr>
        <w:t>предполагается</w:t>
      </w:r>
      <w:r>
        <w:rPr>
          <w:rFonts w:ascii="Times New Roman" w:hAnsi="Times New Roman"/>
          <w:bCs/>
          <w:sz w:val="24"/>
          <w:szCs w:val="24"/>
        </w:rPr>
        <w:t xml:space="preserve"> проводить значимые мероприятия, на которых предполагается массовое пребывание людей: День победы в ВОВ, День России, День знаний, единый день голосования, новогодние праздники.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  <w:szCs w:val="24"/>
        </w:rPr>
        <w:tab/>
      </w:r>
      <w:r>
        <w:rPr>
          <w:rFonts w:ascii="Times New Roman" w:hAnsi="Times New Roman"/>
          <w:sz w:val="24"/>
          <w:szCs w:val="24"/>
        </w:rPr>
        <w:t>В  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году к основным задачам антитеррористической комиссии Белоярского района относятся: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организация взаимодействия между субъектами профилактики терроризма;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>анализ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результатов</w:t>
      </w:r>
      <w:r>
        <w:rPr>
          <w:rFonts w:ascii="Times New Roman" w:hAnsi="Times New Roman"/>
          <w:sz w:val="24"/>
          <w:szCs w:val="24"/>
        </w:rPr>
        <w:t xml:space="preserve"> обследований объектов, находящихся в введении органов местного самоуправления, на соответствие требованиям антитеррористической защищенности,</w:t>
      </w:r>
      <w:r>
        <w:rPr>
          <w:rFonts w:ascii="Times New Roman" w:hAnsi="Times New Roman"/>
          <w:sz w:val="24"/>
          <w:szCs w:val="24"/>
          <w:lang w:val="ru-RU"/>
        </w:rPr>
        <w:t>установленными</w:t>
      </w:r>
      <w:r>
        <w:rPr>
          <w:rFonts w:ascii="Times New Roman" w:hAnsi="Times New Roman"/>
          <w:sz w:val="24"/>
          <w:szCs w:val="24"/>
        </w:rPr>
        <w:t xml:space="preserve"> действующим законодательством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РФ</w:t>
      </w:r>
      <w:r>
        <w:rPr>
          <w:rFonts w:ascii="Times New Roman" w:hAnsi="Times New Roman"/>
          <w:sz w:val="24"/>
          <w:szCs w:val="24"/>
        </w:rPr>
        <w:t>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принятие мер к антитеррористической защищенности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объектов</w:t>
      </w:r>
      <w:r>
        <w:rPr>
          <w:rFonts w:hint="default" w:ascii="Times New Roman" w:hAnsi="Times New Roman"/>
          <w:sz w:val="24"/>
          <w:szCs w:val="24"/>
          <w:lang w:val="ru-RU"/>
        </w:rPr>
        <w:t>, находящихся в введении органов местного самоуправления Белоярского района</w:t>
      </w:r>
      <w:r>
        <w:rPr>
          <w:rFonts w:ascii="Times New Roman" w:hAnsi="Times New Roman"/>
          <w:sz w:val="24"/>
          <w:szCs w:val="24"/>
        </w:rPr>
        <w:t>, в соответствии с требованиями действующего законодательства РФ;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информационно-пропагандистское сопровождение антитеррористической деятельности, противодействие идеологии терроризма и экстремизма.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2.1 Вопросы, рассматриваемые на заседании Антитеррористической комиссии Белоярского района.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15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652"/>
        <w:gridCol w:w="686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68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подготовку вопроса</w:t>
            </w:r>
          </w:p>
        </w:tc>
        <w:tc>
          <w:tcPr>
            <w:tcW w:w="17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рассмотрения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 мерах по обеспечению антитеррористической защищенности объектов транспортной инфраструктуры и транспортных средств в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Белоярском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 xml:space="preserve"> районе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реализации требований Федерального закона </w:t>
            </w:r>
            <w:r>
              <w:rPr>
                <w:rFonts w:ascii="Times New Roman" w:hAnsi="Times New Roman"/>
                <w:sz w:val="24"/>
                <w:szCs w:val="28"/>
              </w:rPr>
              <w:br w:type="textWrapping"/>
            </w:r>
            <w:r>
              <w:rPr>
                <w:rFonts w:ascii="Times New Roman" w:hAnsi="Times New Roman"/>
                <w:sz w:val="24"/>
                <w:szCs w:val="28"/>
              </w:rPr>
              <w:t>от 9 февраля 2007 года № 16-ФЗ «О транспортной безопасности»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ru-RU"/>
              </w:rPr>
              <w:t>Представители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объектов транспортной инфраструктуры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(по согласованию)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реализации постановлений Правительства РФ, регламентирующих требования к антитеррористической защищенности объектов (территорий). Утверждение графика комиссионных обследований муниципальных объектов на предмет антитеррористической защищенности</w:t>
            </w:r>
          </w:p>
        </w:tc>
        <w:tc>
          <w:tcPr>
            <w:tcW w:w="6860" w:type="dxa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31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52" w:type="dxa"/>
            <w:vAlign w:val="top"/>
          </w:tcPr>
          <w:p>
            <w:pPr>
              <w:widowControl w:val="0"/>
              <w:spacing w:after="0" w:line="240" w:lineRule="auto"/>
              <w:ind w:firstLine="170" w:firstLine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 исполнении ранее принятых решений АТК Белоярского района, Антитеррористической комиссии и Оперативного штаба в Ханты-Мансийском автономном округе – Югре</w:t>
            </w:r>
          </w:p>
        </w:tc>
        <w:tc>
          <w:tcPr>
            <w:tcW w:w="6860" w:type="dxa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731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мероприятий по противодействию идеологии терроризма на территории Белоярского района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граждан в Белоярском районе, готовности сил и средств Оперативной группы Белоярского района к локализации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начальник ОМВД России по Белоярскому району;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61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совершенствовании антитеррористической защищенности объектов культуры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решений  антитеррористической комиссии ХМАО – Югры и антитеррористической комиссии Белоярского района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антитеррористической защищенности объектов образования, находящихся в ведении комитета по образованию администрации Белоярского района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людей на территории Белоярского района, готовности сил и средств к локализации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начальник ОМВД России по Белоярскому району;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решений, антитеррористической комиссии ХМАО – Югры и антитеррористической комиссии Белоярского района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реализации требований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от 21 июля 2011 года № 256-ФЗ «О безопасности объектов топливно-энергетического комплекса»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Руководитель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центральной городской котельной города Белоярский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дополнительных мерах по обеспечению антитеррористической безопасности в ходе подготовки и проведения мероприятий с массовым пребыванием людей на территории Белоярского района, готовности сил и средств к локализации террористических угроз и минимизации их последствий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Оперативной группы Белоярского района - начальник ОМВД России по Белоярскому району;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9 ПЧ ФПС МЧС России по ХМАО – Югре;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 БУ «Белоярская районная больница»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эффективности проведения мониторинга политических, социально-экономических и иных процессов, оказывающих влияние на ситуацию в сфере противодействию терроризму</w:t>
            </w:r>
          </w:p>
        </w:tc>
        <w:tc>
          <w:tcPr>
            <w:tcW w:w="6860" w:type="dxa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652" w:type="dxa"/>
            <w:vAlign w:val="top"/>
          </w:tcPr>
          <w:p>
            <w:pPr>
              <w:widowControl w:val="0"/>
              <w:spacing w:after="0" w:line="240" w:lineRule="auto"/>
              <w:ind w:firstLine="170" w:firstLine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итогах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«Комплексного плана мероприятий по противодействию идеологии терроризма в Белоярском районе» в 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6860" w:type="dxa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 исполнении в 202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году «Плана комплексных мероприятий по профилактике терроризма и реализации на территории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Белоярского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Концепции противодействия терроризму в Российской Федерации на 2021-2025 годы»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, реализации муниципальной программы Белоярского района «Профилактика терроризма и правонарушений в сфере общественного порядка»</w:t>
            </w:r>
          </w:p>
        </w:tc>
        <w:tc>
          <w:tcPr>
            <w:tcW w:w="6860" w:type="dxa"/>
            <w:vAlign w:val="top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  <w:vAlign w:val="top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решений национального антитеррористического комитета, антитеррористической комиссии ХМАО – Югры и антитеррористической комиссии Белоярского района.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Антитеррористической комиссии Белоярского района на 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Примечание: возможна корректировка Плана, в связи с дополнительными предложениями субъектов профилактики терроризма и  рекомендациями АТК ХМАО – Югры</w:t>
      </w:r>
      <w:r>
        <w:rPr>
          <w:rFonts w:ascii="Times New Roman" w:hAnsi="Times New Roman"/>
        </w:rPr>
        <w:t>.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Вопросы, рассматриваемые на заседаниях рабочих групп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антитеррористической комиссии Белоярского района.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Рабочие группы антитеррористической комиссии Белоярского района изучают вопросы, отнесенные к компетенции Комиссии, готовят предложения и проекты соответствующих решений Комиссии, касающиеся деятельности субъектов профилактики, в том числе по противодействию идеологии терроризма, по поручению комиссии.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Вопросы, запланированные для рассмотрения на заседаниях рабочих групп.</w:t>
      </w:r>
    </w:p>
    <w:tbl>
      <w:tblPr>
        <w:tblStyle w:val="3"/>
        <w:tblW w:w="15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652"/>
        <w:gridCol w:w="6860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69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5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686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подготовку вопроса</w:t>
            </w:r>
          </w:p>
        </w:tc>
        <w:tc>
          <w:tcPr>
            <w:tcW w:w="173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рассмотрения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9" w:type="dxa"/>
            <w:gridSpan w:val="4"/>
          </w:tcPr>
          <w:p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антитеррористической комиссии Белоярского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контролю  выполнения требований  по антитеррористической защищенности объектов (территорий), находящихся в муниципальной собственности или в ведении органов местного самоуправления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комиссионных обследований объектов возможных террористических посягательств, в том числе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объектов проведения мероприятий с массовым пребыванием людей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 xml:space="preserve">, 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находящихся в ведении ОМС Белоярского района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Предложения и рекомендации по вопросам антитеррористической защищенности.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ФСВНГ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МВД РФ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 полугодие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реализации мероприятий по обеспечению антитеррористической защищенности объектов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, находящихся в ведении ОМС Белоярского района.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Предложения и рекомендации по вопросам антитеррористической защищенности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комитета по образованию администрации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 полугодие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проведении комиссионных обследований объектов проведения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массовых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 xml:space="preserve"> мероприятий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 территории города Белоярский. Предложения и рекомендации по вопросам антитеррористической защищенности проведения мероприятий.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Итоги деятельности рабочей группы в 202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году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ФСВНГ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МВД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 полугодие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9" w:type="dxa"/>
            <w:gridSpan w:val="4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 антитеррористической комиссии Белоярского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противодействию идеологии терроризма и проведению индивидуальной профилактической работы с лицами, наиболее подверженными воздействию идеологии терроризма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 организации подготовки и размещения 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в местных СМИ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специализированных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материалов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вопросам профилактики терроризма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АУ Белоярского района «БИЦ «Квадрат»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 квартал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проведении индивидуальной профилактической работы с лицами, наиболее подверженными воздействию идеологии терроризма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в 202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 квартал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 проведении информационной деятельности по профилактике терроризма и экстремизма в период подготовки проведения мероприятий с массовым пребыванием людей. 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МВД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АУ Белоярского района «БИЦ «Квадрат»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 организации информационно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го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 сопровождения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общественных мероприятий,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посвящённых</w:t>
            </w:r>
            <w:bookmarkStart w:id="0" w:name="_GoBack"/>
            <w:bookmarkEnd w:id="0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Дню солидарности в борьбе с терроризмом 3 сентября 202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 год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КДМФК и С администрации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КО администрации Белоярского района</w:t>
            </w: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 квартал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6" w:type="dxa"/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652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 проведении информационной деятельности по профилактике терроризма и экстремизма в период подготовки проведения мероприятий с массовым пребыванием людей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 xml:space="preserve"> и н</w:t>
            </w:r>
            <w:r>
              <w:rPr>
                <w:rFonts w:ascii="Times New Roman" w:hAnsi="Times New Roman"/>
                <w:sz w:val="24"/>
                <w:szCs w:val="28"/>
              </w:rPr>
              <w:t>еобходимост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индивидуальной профилактической работы с лицами, наиболее подверженными воздействию идеологии терроризма.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Итоги деятельности рабочей группы в 202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году</w:t>
            </w:r>
          </w:p>
        </w:tc>
        <w:tc>
          <w:tcPr>
            <w:tcW w:w="6860" w:type="dxa"/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аппарата АТК Белоярского района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территориального подразделения МВД РФ</w:t>
            </w: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 квартал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Табель предоставления отчетных материалов</w:t>
      </w:r>
    </w:p>
    <w:tbl>
      <w:tblPr>
        <w:tblStyle w:val="3"/>
        <w:tblW w:w="15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4837"/>
        <w:gridCol w:w="1808"/>
        <w:gridCol w:w="1819"/>
        <w:gridCol w:w="567"/>
        <w:gridCol w:w="582"/>
        <w:gridCol w:w="583"/>
        <w:gridCol w:w="582"/>
        <w:gridCol w:w="582"/>
        <w:gridCol w:w="583"/>
        <w:gridCol w:w="582"/>
        <w:gridCol w:w="582"/>
        <w:gridCol w:w="583"/>
        <w:gridCol w:w="582"/>
        <w:gridCol w:w="582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tblHeader/>
          <w:jc w:val="center"/>
        </w:trPr>
        <w:tc>
          <w:tcPr>
            <w:tcW w:w="526" w:type="dxa"/>
            <w:vAlign w:val="center"/>
          </w:tcPr>
          <w:p>
            <w:pPr>
              <w:ind w:left="-120" w:right="-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представляет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 представляет</w:t>
            </w:r>
          </w:p>
        </w:tc>
        <w:tc>
          <w:tcPr>
            <w:tcW w:w="567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83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83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83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82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83" w:type="dxa"/>
            <w:textDirection w:val="btLr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копия плана работы АТК Белоярского района на очередной год</w:t>
            </w: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Предложения по корректировке Реестра объектов возможных террористических посягательств, расположенных на территории Белоярского района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(согласованные с руководителем Оперативной группы в МО)</w:t>
            </w: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реализации Комплексного плана противодействия идеологии терроризма в 1-м полугодии и по итогам отчетного года</w:t>
            </w:r>
          </w:p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8"/>
                <w:szCs w:val="19"/>
              </w:rPr>
              <w:t>Распоряжение Губернатора автономного округа от 27.03.2019 № 63-рг «О Комплексном плане противодействия идеологии терроризма в ХМАО – Югре на 2019-2023 годы»</w:t>
            </w: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 о деятельности АТК Белоярского района в 1-м полугодии и по итогам отчетного года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>Решение АТК и ОШ в ХМАО – Югре (п. 1.3.2.1 протокола от 27.12.2016 № 79/57)</w:t>
            </w: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37" w:type="dxa"/>
          </w:tcPr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реализации «Плана комплексных мероприятий по профилактике терроризма и реализации на территории ХМАО – Югры Концепции противодействия терроризму в Российской Федерации на 2019-2020 годы»</w:t>
            </w:r>
          </w:p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>Решение АТК и ОШ в ХМАО – Югре (п. 1.3.2.2 протокола от 27.12.2016 № 79/57)</w:t>
            </w:r>
          </w:p>
          <w:p>
            <w:pPr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>Распоряжение Губернатора автономного округа от 31.03.2017 № 76-рг «О внесении изменений в распоряжение Губернатора ХМАО – Югры от 29.05.2014 № 297-рг»</w:t>
            </w:r>
          </w:p>
        </w:tc>
        <w:tc>
          <w:tcPr>
            <w:tcW w:w="180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Аппарата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АТК МО</w:t>
            </w:r>
          </w:p>
        </w:tc>
        <w:tc>
          <w:tcPr>
            <w:tcW w:w="181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Аппарат АТК ХМАО – Югры</w:t>
            </w:r>
          </w:p>
        </w:tc>
        <w:tc>
          <w:tcPr>
            <w:tcW w:w="5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>
            <w:pPr>
              <w:widowControl w:val="0"/>
              <w:pBdr>
                <w:top w:val="single" w:color="auto" w:sz="12" w:space="1"/>
                <w:left w:val="single" w:color="auto" w:sz="12" w:space="1"/>
                <w:bottom w:val="single" w:color="auto" w:sz="12" w:space="1"/>
                <w:right w:val="single" w:color="auto" w:sz="12" w:space="1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709" w:right="1134" w:bottom="540" w:left="1134" w:header="708" w:footer="708" w:gutter="0"/>
      <w:cols w:space="708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B88"/>
    <w:rsid w:val="00013782"/>
    <w:rsid w:val="0002770E"/>
    <w:rsid w:val="00027E95"/>
    <w:rsid w:val="00030EF0"/>
    <w:rsid w:val="00034FD4"/>
    <w:rsid w:val="00041BED"/>
    <w:rsid w:val="00047C29"/>
    <w:rsid w:val="00050E7C"/>
    <w:rsid w:val="00055E57"/>
    <w:rsid w:val="00067FD4"/>
    <w:rsid w:val="0007082A"/>
    <w:rsid w:val="00083EBB"/>
    <w:rsid w:val="000843AE"/>
    <w:rsid w:val="000D1DF2"/>
    <w:rsid w:val="00143786"/>
    <w:rsid w:val="00151733"/>
    <w:rsid w:val="00173A4C"/>
    <w:rsid w:val="0017482B"/>
    <w:rsid w:val="00186441"/>
    <w:rsid w:val="00187EF1"/>
    <w:rsid w:val="001A0C2F"/>
    <w:rsid w:val="001C3C65"/>
    <w:rsid w:val="001D5774"/>
    <w:rsid w:val="001E2DE5"/>
    <w:rsid w:val="00205E06"/>
    <w:rsid w:val="002234F6"/>
    <w:rsid w:val="00226B97"/>
    <w:rsid w:val="002600AA"/>
    <w:rsid w:val="00280D40"/>
    <w:rsid w:val="00285DA9"/>
    <w:rsid w:val="00290961"/>
    <w:rsid w:val="0029458D"/>
    <w:rsid w:val="002A649C"/>
    <w:rsid w:val="002C5175"/>
    <w:rsid w:val="002C7F2A"/>
    <w:rsid w:val="002D5FCE"/>
    <w:rsid w:val="002E2D28"/>
    <w:rsid w:val="002E5A64"/>
    <w:rsid w:val="00302DD3"/>
    <w:rsid w:val="003074F0"/>
    <w:rsid w:val="0033420D"/>
    <w:rsid w:val="00346F17"/>
    <w:rsid w:val="00354711"/>
    <w:rsid w:val="003B1A7F"/>
    <w:rsid w:val="003E6D93"/>
    <w:rsid w:val="003F0FAE"/>
    <w:rsid w:val="003F6488"/>
    <w:rsid w:val="003F7266"/>
    <w:rsid w:val="004402EF"/>
    <w:rsid w:val="0046057F"/>
    <w:rsid w:val="00465880"/>
    <w:rsid w:val="00480A62"/>
    <w:rsid w:val="00481671"/>
    <w:rsid w:val="0048529C"/>
    <w:rsid w:val="0049351B"/>
    <w:rsid w:val="004B19F5"/>
    <w:rsid w:val="004B4296"/>
    <w:rsid w:val="004C0F7D"/>
    <w:rsid w:val="004D5134"/>
    <w:rsid w:val="004D632C"/>
    <w:rsid w:val="004D6B88"/>
    <w:rsid w:val="004E2CD6"/>
    <w:rsid w:val="005469A4"/>
    <w:rsid w:val="00565D0C"/>
    <w:rsid w:val="00590893"/>
    <w:rsid w:val="005D2333"/>
    <w:rsid w:val="005D5A92"/>
    <w:rsid w:val="006048CD"/>
    <w:rsid w:val="0061243B"/>
    <w:rsid w:val="006329E2"/>
    <w:rsid w:val="00634AE8"/>
    <w:rsid w:val="00670461"/>
    <w:rsid w:val="00683072"/>
    <w:rsid w:val="00692EC3"/>
    <w:rsid w:val="006A5F6C"/>
    <w:rsid w:val="006A6705"/>
    <w:rsid w:val="006D7B82"/>
    <w:rsid w:val="006E2226"/>
    <w:rsid w:val="006E24F4"/>
    <w:rsid w:val="006F1CDE"/>
    <w:rsid w:val="006F27C1"/>
    <w:rsid w:val="006F5044"/>
    <w:rsid w:val="006F65FE"/>
    <w:rsid w:val="00744E1C"/>
    <w:rsid w:val="00751E0D"/>
    <w:rsid w:val="00762423"/>
    <w:rsid w:val="007700DC"/>
    <w:rsid w:val="00780E87"/>
    <w:rsid w:val="007A338E"/>
    <w:rsid w:val="007B47B1"/>
    <w:rsid w:val="007D510E"/>
    <w:rsid w:val="007E6FF0"/>
    <w:rsid w:val="008039B0"/>
    <w:rsid w:val="00815B4D"/>
    <w:rsid w:val="00827BBC"/>
    <w:rsid w:val="00827D26"/>
    <w:rsid w:val="00850BD1"/>
    <w:rsid w:val="00877797"/>
    <w:rsid w:val="0087781A"/>
    <w:rsid w:val="008A62DE"/>
    <w:rsid w:val="008B14E4"/>
    <w:rsid w:val="008C141B"/>
    <w:rsid w:val="008E382E"/>
    <w:rsid w:val="008E55CB"/>
    <w:rsid w:val="008E7785"/>
    <w:rsid w:val="0091098B"/>
    <w:rsid w:val="00920EA1"/>
    <w:rsid w:val="0092309B"/>
    <w:rsid w:val="00930406"/>
    <w:rsid w:val="00941EB6"/>
    <w:rsid w:val="00966D51"/>
    <w:rsid w:val="00996EF4"/>
    <w:rsid w:val="009B0684"/>
    <w:rsid w:val="009D27FE"/>
    <w:rsid w:val="009E0EE1"/>
    <w:rsid w:val="009E3441"/>
    <w:rsid w:val="009F0DDC"/>
    <w:rsid w:val="00A02DB5"/>
    <w:rsid w:val="00A117BE"/>
    <w:rsid w:val="00A11F55"/>
    <w:rsid w:val="00A43C84"/>
    <w:rsid w:val="00AC04FB"/>
    <w:rsid w:val="00AC1FD7"/>
    <w:rsid w:val="00AC5FFD"/>
    <w:rsid w:val="00B022D9"/>
    <w:rsid w:val="00B306DA"/>
    <w:rsid w:val="00B5091E"/>
    <w:rsid w:val="00B70A1E"/>
    <w:rsid w:val="00B8065F"/>
    <w:rsid w:val="00B91470"/>
    <w:rsid w:val="00B942B6"/>
    <w:rsid w:val="00B95B1E"/>
    <w:rsid w:val="00BA5639"/>
    <w:rsid w:val="00BC3F5F"/>
    <w:rsid w:val="00BC7904"/>
    <w:rsid w:val="00BD26B9"/>
    <w:rsid w:val="00BD7DC4"/>
    <w:rsid w:val="00BF642A"/>
    <w:rsid w:val="00C06F88"/>
    <w:rsid w:val="00C103E8"/>
    <w:rsid w:val="00C116A2"/>
    <w:rsid w:val="00C143D1"/>
    <w:rsid w:val="00C2636E"/>
    <w:rsid w:val="00C3003C"/>
    <w:rsid w:val="00C3052E"/>
    <w:rsid w:val="00C46DD4"/>
    <w:rsid w:val="00C658EE"/>
    <w:rsid w:val="00C73922"/>
    <w:rsid w:val="00C86619"/>
    <w:rsid w:val="00C8777E"/>
    <w:rsid w:val="00C96F9E"/>
    <w:rsid w:val="00CA43B5"/>
    <w:rsid w:val="00CA6F76"/>
    <w:rsid w:val="00CB7F60"/>
    <w:rsid w:val="00CC1346"/>
    <w:rsid w:val="00CC6406"/>
    <w:rsid w:val="00CD7FBD"/>
    <w:rsid w:val="00CE6DEE"/>
    <w:rsid w:val="00D31391"/>
    <w:rsid w:val="00D34B3C"/>
    <w:rsid w:val="00D41742"/>
    <w:rsid w:val="00D43FDC"/>
    <w:rsid w:val="00D62DD8"/>
    <w:rsid w:val="00D64C34"/>
    <w:rsid w:val="00D67B56"/>
    <w:rsid w:val="00D929B7"/>
    <w:rsid w:val="00DA06FC"/>
    <w:rsid w:val="00DA74BF"/>
    <w:rsid w:val="00DC590E"/>
    <w:rsid w:val="00DF4AA1"/>
    <w:rsid w:val="00DF711D"/>
    <w:rsid w:val="00E073AD"/>
    <w:rsid w:val="00E14187"/>
    <w:rsid w:val="00E1737D"/>
    <w:rsid w:val="00E225C7"/>
    <w:rsid w:val="00E25194"/>
    <w:rsid w:val="00E27276"/>
    <w:rsid w:val="00E512C5"/>
    <w:rsid w:val="00E7440D"/>
    <w:rsid w:val="00E765B9"/>
    <w:rsid w:val="00E8097A"/>
    <w:rsid w:val="00E8662D"/>
    <w:rsid w:val="00EA16AC"/>
    <w:rsid w:val="00EA1D92"/>
    <w:rsid w:val="00EB7A74"/>
    <w:rsid w:val="00F048A7"/>
    <w:rsid w:val="00F10EFC"/>
    <w:rsid w:val="00F11420"/>
    <w:rsid w:val="00F27901"/>
    <w:rsid w:val="00F57D1D"/>
    <w:rsid w:val="00F60E4D"/>
    <w:rsid w:val="00F83D06"/>
    <w:rsid w:val="00F85987"/>
    <w:rsid w:val="00FE33EA"/>
    <w:rsid w:val="00FF4C02"/>
    <w:rsid w:val="03AF1B5F"/>
    <w:rsid w:val="11C37247"/>
    <w:rsid w:val="138E6AB6"/>
    <w:rsid w:val="142F1FAA"/>
    <w:rsid w:val="161B2B0B"/>
    <w:rsid w:val="16663B71"/>
    <w:rsid w:val="195008D7"/>
    <w:rsid w:val="256C7F6D"/>
    <w:rsid w:val="266F0E9E"/>
    <w:rsid w:val="26820371"/>
    <w:rsid w:val="34502C8C"/>
    <w:rsid w:val="451900C5"/>
    <w:rsid w:val="454F3B9D"/>
    <w:rsid w:val="45FB3B0B"/>
    <w:rsid w:val="46875BCB"/>
    <w:rsid w:val="597571F5"/>
    <w:rsid w:val="5B031CF0"/>
    <w:rsid w:val="62214157"/>
    <w:rsid w:val="6353359A"/>
    <w:rsid w:val="695A10B1"/>
    <w:rsid w:val="697C22A1"/>
    <w:rsid w:val="6A3902E0"/>
    <w:rsid w:val="6D39213C"/>
    <w:rsid w:val="6E30695B"/>
    <w:rsid w:val="71D46F9E"/>
    <w:rsid w:val="776F7376"/>
    <w:rsid w:val="7E4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99"/>
    <w:rPr>
      <w:rFonts w:cs="Times New Roman"/>
      <w:vertAlign w:val="superscript"/>
    </w:rPr>
  </w:style>
  <w:style w:type="paragraph" w:styleId="5">
    <w:name w:val="footnote text"/>
    <w:basedOn w:val="1"/>
    <w:link w:val="8"/>
    <w:qFormat/>
    <w:uiPriority w:val="99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table" w:styleId="6">
    <w:name w:val="Table Grid"/>
    <w:basedOn w:val="3"/>
    <w:qFormat/>
    <w:locked/>
    <w:uiPriority w:val="99"/>
    <w:pPr>
      <w:spacing w:after="160" w:line="259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note Text Char"/>
    <w:semiHidden/>
    <w:qFormat/>
    <w:locked/>
    <w:uiPriority w:val="99"/>
    <w:rPr>
      <w:rFonts w:cs="Times New Roman"/>
      <w:sz w:val="20"/>
      <w:szCs w:val="20"/>
      <w:lang w:eastAsia="en-US"/>
    </w:rPr>
  </w:style>
  <w:style w:type="character" w:customStyle="1" w:styleId="8">
    <w:name w:val="Текст сноски Знак"/>
    <w:link w:val="5"/>
    <w:qFormat/>
    <w:locked/>
    <w:uiPriority w:val="99"/>
    <w:rPr>
      <w:rFonts w:cs="Times New Roman"/>
      <w:lang w:val="ru-RU" w:eastAsia="ru-RU" w:bidi="ar-SA"/>
    </w:rPr>
  </w:style>
  <w:style w:type="character" w:customStyle="1" w:styleId="9">
    <w:name w:val="Текст сноски Знак Знак Знак Знак Знак"/>
    <w:qFormat/>
    <w:uiPriority w:val="99"/>
    <w:rPr>
      <w:rFonts w:ascii="Calibri" w:hAnsi="Calibri"/>
      <w:sz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1981</Words>
  <Characters>11297</Characters>
  <Lines>94</Lines>
  <Paragraphs>26</Paragraphs>
  <TotalTime>108</TotalTime>
  <ScaleCrop>false</ScaleCrop>
  <LinksUpToDate>false</LinksUpToDate>
  <CharactersWithSpaces>13252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2016-10-24T11:07:00Z</dcterms:created>
  <dc:creator>Серебряков Владимир Александрович</dc:creator>
  <cp:lastModifiedBy>BelyaevAS</cp:lastModifiedBy>
  <cp:lastPrinted>2018-11-28T13:47:00Z</cp:lastPrinted>
  <dcterms:modified xsi:type="dcterms:W3CDTF">2023-02-14T04:16:52Z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AE702BCCB10B4FF3B394BE2E0DAAF07D</vt:lpwstr>
  </property>
</Properties>
</file>