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03" w:rsidRDefault="00F952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5203" w:rsidRDefault="00F95203">
      <w:pPr>
        <w:pStyle w:val="ConsPlusNormal"/>
        <w:jc w:val="both"/>
        <w:outlineLvl w:val="0"/>
      </w:pPr>
    </w:p>
    <w:p w:rsidR="00F95203" w:rsidRDefault="00F95203">
      <w:pPr>
        <w:pStyle w:val="ConsPlusTitle"/>
        <w:jc w:val="center"/>
        <w:outlineLvl w:val="0"/>
      </w:pPr>
      <w:r>
        <w:t>МИНИСТЕРСТВО ПРОМЫШЛЕННОСТИ И ТОРГОВЛИ РОССИЙСКОЙ ФЕДЕРАЦИИ</w:t>
      </w:r>
    </w:p>
    <w:p w:rsidR="00F95203" w:rsidRDefault="00F95203">
      <w:pPr>
        <w:pStyle w:val="ConsPlusTitle"/>
        <w:jc w:val="center"/>
      </w:pPr>
    </w:p>
    <w:p w:rsidR="00F95203" w:rsidRDefault="00F95203">
      <w:pPr>
        <w:pStyle w:val="ConsPlusTitle"/>
        <w:jc w:val="center"/>
      </w:pPr>
      <w:r>
        <w:t>ПРИКАЗ</w:t>
      </w:r>
    </w:p>
    <w:p w:rsidR="00F95203" w:rsidRDefault="00F95203">
      <w:pPr>
        <w:pStyle w:val="ConsPlusTitle"/>
        <w:jc w:val="center"/>
      </w:pPr>
      <w:r>
        <w:t>от 25 декабря 2014 г. N 2733</w:t>
      </w:r>
    </w:p>
    <w:p w:rsidR="00F95203" w:rsidRDefault="00F95203">
      <w:pPr>
        <w:pStyle w:val="ConsPlusTitle"/>
        <w:jc w:val="center"/>
      </w:pPr>
    </w:p>
    <w:p w:rsidR="00F95203" w:rsidRDefault="00F95203">
      <w:pPr>
        <w:pStyle w:val="ConsPlusTitle"/>
        <w:jc w:val="center"/>
      </w:pPr>
      <w:r>
        <w:t>ОБ УТВЕРЖДЕНИИ СТРАТЕГИИ</w:t>
      </w:r>
    </w:p>
    <w:p w:rsidR="00F95203" w:rsidRDefault="00F95203">
      <w:pPr>
        <w:pStyle w:val="ConsPlusTitle"/>
        <w:jc w:val="center"/>
      </w:pPr>
      <w:r>
        <w:t>РАЗВИТИЯ ТОРГОВЛИ В РОССИЙСКОЙ ФЕДЕРАЦИИ НА 2015 - 2016</w:t>
      </w:r>
    </w:p>
    <w:p w:rsidR="00F95203" w:rsidRDefault="00F95203">
      <w:pPr>
        <w:pStyle w:val="ConsPlusTitle"/>
        <w:jc w:val="center"/>
      </w:pPr>
      <w:r>
        <w:t>ГОДЫ И ПЕРИОД ДО 2020 ГОДА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Во исполнение пункта 2 раздела I протокола заседания Правительства Российской Федерации от 2 октября 2014 г. N 38 приказываю: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26" w:history="1">
        <w:r>
          <w:rPr>
            <w:color w:val="0000FF"/>
          </w:rPr>
          <w:t>Стратегию</w:t>
        </w:r>
      </w:hyperlink>
      <w:r>
        <w:t xml:space="preserve"> развития торговли в Российской Федерации на 2015 - 2016 годы и период до 2020 года.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промышленности и торговли Российской Федерации от 31 марта 2011 г. N 422 "Об утверждении Стратегии развития торговли в Российской Федерации на 2011 - 2015 годы и период до 2020 года".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статс-секретаря - заместителя Министра В.Л. Евтухова.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right"/>
      </w:pPr>
      <w:r>
        <w:t>Министр</w:t>
      </w:r>
    </w:p>
    <w:p w:rsidR="00F95203" w:rsidRDefault="00F95203">
      <w:pPr>
        <w:pStyle w:val="ConsPlusNormal"/>
        <w:jc w:val="right"/>
      </w:pPr>
      <w:r>
        <w:t>Д.В.МАНТУРОВ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right"/>
        <w:outlineLvl w:val="0"/>
      </w:pPr>
      <w:r>
        <w:t>Утверждена</w:t>
      </w:r>
    </w:p>
    <w:p w:rsidR="00F95203" w:rsidRDefault="00F95203">
      <w:pPr>
        <w:pStyle w:val="ConsPlusNormal"/>
        <w:jc w:val="right"/>
      </w:pPr>
      <w:r>
        <w:t>приказом Минпромторга России</w:t>
      </w:r>
    </w:p>
    <w:p w:rsidR="00F95203" w:rsidRDefault="00F95203">
      <w:pPr>
        <w:pStyle w:val="ConsPlusNormal"/>
        <w:jc w:val="right"/>
      </w:pPr>
      <w:r>
        <w:t>от 25 декабря 2014 г. N 2733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Title"/>
        <w:jc w:val="center"/>
      </w:pPr>
      <w:bookmarkStart w:id="0" w:name="P26"/>
      <w:bookmarkEnd w:id="0"/>
      <w:r>
        <w:t>СТРАТЕГИЯ</w:t>
      </w:r>
    </w:p>
    <w:p w:rsidR="00F95203" w:rsidRDefault="00F95203">
      <w:pPr>
        <w:pStyle w:val="ConsPlusTitle"/>
        <w:jc w:val="center"/>
      </w:pPr>
      <w:r>
        <w:t>РАЗВИТИЯ ТОРГОВЛИ В РОССИЙСКОЙ ФЕДЕРАЦИИ НА 2015 - 2016</w:t>
      </w:r>
    </w:p>
    <w:p w:rsidR="00F95203" w:rsidRDefault="00F95203">
      <w:pPr>
        <w:pStyle w:val="ConsPlusTitle"/>
        <w:jc w:val="center"/>
      </w:pPr>
      <w:r>
        <w:t>ГОДЫ И ПЕРИОД ДО 2020 ГОДА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1"/>
      </w:pPr>
      <w:r>
        <w:t>1. Введение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Стратегия развития торговли в Российской Федерации на 2015 - 2016 годы и период до 2020 года (далее - Стратегия) охватывает сегменты розничной и оптовой торговли товарами потребительского назначения (за исключением торговли автотранспортными средствами и оборудованием, моторным топливом), прежде всего продуктами питания, и направлена на формирование и обеспечение функционирования многоформатной эффективной товаропроводящей системы, соответствующей требованиям развития социальной сферы и экономики Российской Федерации.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Стратегия отражает результаты анализа состояния и развития торговли в мире и в Российской Федерации, действующего правового регулирования отношений в области торговой деятельности, основных проблем развития внутренней торговли в Российской Федерации, определяет стратегические цели и задачи государства и бизнеса в отрасли торговли на долгосрочную перспективу, целевые индикаторы (показатели) и комплекс мероприятий, обеспечивающих их </w:t>
      </w:r>
      <w:r>
        <w:lastRenderedPageBreak/>
        <w:t>достижение, риски различного характера, механизм реализации мероприятий и порядок мониторинга реализации Стратегии.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Целью Стратегии является создание условий для формирования комфортной среды для граждан и субъектов предпринимательской деятельности (как производителей товаров, так и субъектов торговой деятельности) через развитие многоформатной инфраструктуры торговли посредством стимулирования роста любых форм предпринимательской активности. Иными словами - построение системы, при которой одновременно обеспечивается удовлетворенность трех участников отношений в сфере торговли, а именно;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- потребителя (в пределах места жительства и работы имеет возможность приобретать товары, в том числе отечественного и местного производства, на свой вкус, по справедливой цене, на приемлемых и комфортных условиях, с возможностью выбора разных торговых форматов и хозяйствующих субъектов, осуществляющих розничную торговлю, то есть на конкурентных условиях);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- производителя любого объема качественной и востребованной продукции (имеет возможность удобно, предсказуемо, выгодно и гарантированно сбывать свой товар);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- субъекта торговли - предпринимателя (выполняет функцию по соединению интересов потребителей и производителей и транслирует производителю запросы и предпочтения потребителей, имеет возможность легально осуществлять торговую деятельность, комфортно открывать, вести и расширять свой торговый бизнес).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С учетом социально-экономических и внешнеэкономических реалий, в том числе для выполнения задачи по импортозамещению потребительских товаров зарубежного производства отечественными аналогами, возникает необходимость установления уточненного подхода к развитию торговой отрасли, учитывающего интересы ее участников на всех этапах движения товара от производителей, в первую очередь отечественных, до потребителей.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Под развитием торговой отрасли в настоящей Стратегии понимается создание равных возможностей для беспрепятственного открытия, расширения и ведения бизнеса субъектами торговой деятельности любых размеров (малых, средних, крупных) вне зависимости от выбранного хозяйствующим субъектом торгового формата, при стабильных условиях ведения бизнеса, всесторонней гарантии прав и минимизации административного воздействия.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Все форматы торговли, независимо от размера, признаются цивилизованными и имеют право на беспрепятственное развитие в рамках своей самобытности и уникальности, а также на естественную эволюцию без вмешательства государства вследствие роста предпринимательской активности, изменений предпочтений потребителей и стремления граждан к комфортной среде обитания.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Органы государственной власти и органы местного самоуправления, курирующие вопросы торговой деятельности, не должны препятствовать развитию отдельных форматов торговли (и/или отдельных товарных специализаций), в том числе устанавливать предельную численность торговых объектов или иным образом определять достаточность их количества в конкретных местах. Указанную функцию должен выполнять рынок, то есть хозяйствующие субъекты, осуществляющие торговую деятельность, которые предполагают развивать бизнес на конкретной территории.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Если предприниматель готов открывать магазин или иную торговую точку в данном месте и нести связанные с этим предпринимательские риски, это означает востребованность предлагаемых предпринимателем товаров и услуг у потребителей, даже если в данном месте уже существуют другие торговые объекты аналогичных товарных специализаций других хозяйствующих субъектов.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Государство заинтересовано в увеличении количества торговых объектов разных хозяйствующих субъектов, так как это увеличивает конкуренцию, создает более комфортную среду </w:t>
      </w:r>
      <w:r>
        <w:lastRenderedPageBreak/>
        <w:t>для потребителей и расширяет каналы сбыта для отечественных товаропроизводителей. Органы государственной власти и местного самоуправления должны лишь установить прозрачные и стабильные правила для осуществления предпринимательской деятельности в сфере торговли, создавать благоприятные и прозрачные условия для осуществления торговой деятельности и содействовать в соблюдении хозяйствующими субъектами установленных правил.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Другими словами, сбалансированность различных форматов торговли, их доли в общем объеме оборота розничной торговли должны выстраиваться рынком, то есть его участниками, а в конечном счете - потребителем.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Основой определения целевых индикаторов настоящей Стратегии, указанных в </w:t>
      </w:r>
      <w:hyperlink w:anchor="P280" w:history="1">
        <w:r>
          <w:rPr>
            <w:color w:val="0000FF"/>
          </w:rPr>
          <w:t>приложении 1</w:t>
        </w:r>
      </w:hyperlink>
      <w:r>
        <w:t>, являются критерии комфортной потребительской среды и эффективности инфраструктуры торговли, а также уровня предпринимательской активности, к которым относятся: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1) количество торговых объектов всех форматов торговли, включая торговые места на рынках и ярмарках;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2) количество торговых площадей, дифференцированных по различным форматам, на 1000 человек населения. Данный критерий представляет собой обеспеченность населения площадью торговых объектов и отображает ключевой показатель социально-экономического благополучия населения - возможность удовлетворения им основных жизненных потребностей (бытовых, социальных, культурных, иных) на конкурентных условиях (с возможностью выбора получения услуг торговли у разных хозяйствующих субъектов) и с надлежащим комфортом. Доступность товаров для населения измеряется в двух параметрах: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физическом, отражающем возможность приобретения товаров в необходимых для комфортной жизни объеме и ассортименте, который определяется фактическим наличием таких товаров на территории проживания на конкурентных условиях (физическая доступность);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экономическом, отражающем возможность приобретения товаров по сложившимся ценам в необходимых для комфортной жизни объеме и ассортименте в соответствии с реальным доходом каждого человека (экономическая доступность);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3) количество хозяйствующих субъектов (организаций и индивидуальных предпринимателей), осуществляющих розничную торговлю;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4) уровень развития дистанционной торговли (прежде всего интернет-торговли).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 дальнейшем, по мере реализации Стратегии и дифференциации индикаторов для субъектов и муниципальных образований Российской Федерации с учетом их особенностей, данные индикаторы будут являться системой оценки эффективности деятельности органов власти субъектов Российской Федерации и органов местного самоуправления по обеспечению гражданам комфортной среды обитания на соответствующей территории и по обеспечению здорового предпринимательского климата - ключевыми показателями эффективности торговой политики (далее - KPI).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Стратегия подразумевает необходимость обеспечения постоянного роста количества хозяйствующих субъектов, занятых в сфере розничной торговли, прежде всего малых и средних предприятий, микропредприятий и индивидуальных предпринимателей, как неотъемлемого элемента формирования конкурентной среды.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1"/>
      </w:pPr>
      <w:r>
        <w:t>2. Анализ состояния и развития торговой отрасли в Российской Федерации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Потребительский рынок остается одним из наиболее устойчивых к рискам экономического развития секторов отечественной экономики.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lastRenderedPageBreak/>
        <w:t>Тем не менее, в 2013 г. усилилась тенденция замедления темпов роста оборота розничной торговли. Сдерживающее влияние на динамику потребительского спроса оказало снижение темпов роста реальных денежных доходов населения и потребительского кредитования, увеличение склонности населения к сбережениям.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За 2013 г. оборот розничной торговли составил 23685,9 млрд. рублей. Рост составил 3,9% к 2012 г.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За 9 месяцев 2014 года оборот розничной торговли составил 20851,5 млрд. рублей. Рост составил всего лишь 2,6% по отношению к аналогичному периоду 2013 года.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Торговая отрасль продолжает оставаться лидером по обеспечению занятости для населения: общая численность занятых в 2013 г. составила более 12,4 млн человек - 18,3% от среднегодовой численности по видам экономической деятельности.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Показатели среднемесячной номинальной начисленной заработной платы работников организаций торговли в целом характеризуются увеличением. Согласно данным Росстата с 2008 г. средняя номинальная начисленная заработная плата работников организаций торговли выросла в среднем на 15 649 руб. и в 2014 г. составила 25 238 руб. Малый бизнес в торговле играет важную роль в формировании оборота розничной торговли. По количеству малых предприятий торговля занимает лидирующие позиции по сравнению с другими отраслями экономики: на начало 2012 г. в оптовой и розничной торговле, ремонте автотранспортных средств, мотоциклов, бытовых изделий и предметов личного пользования насчитывалось 71,3 тыс. малых предприятий, без микропредприятий (30,8% от общего числа), на 2013 г. - 68,6 тыс. (28,8%). Преимущественно сокращение произошло за счет организаций оптовой торговли, число которых снизилось за год на 5,5%, число организаций розничной торговли сократилось всего на 0,4 тыс. единиц.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Малые и средние торговые предприятия выполняют важную экономическую и социальную функцию, являясь каналом сбыта продукции мелких и средних производителей потребительских товаров, прежде всего продуктов питания, и сельскохозяйственных производителей. Малые и средние торговые предприятия также часто первыми начинают продажи новых товаров, производители которых еще не достигли необходимого масштаба для создания широкой дистрибуции и выхода в розничные сети. Таким образом, наличие достаточно большого количества малых и средних торговых предприятий и их предпринимательские инициативы серьезно стимулируют развитие внутреннего производства.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Для обеспечения устойчивого роста внутреннего производства требуется как стимулирование внутреннего спроса, так и максимальное расширение всех возможных каналов розничного сбыта. Вторая задача выполняется построением многоформатной розничной торговли, когда производитель независимо от своего размера может воспользоваться разными возможностями сбыта.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Это же отвечает интересам потребителей, которые в развитых странах используют одновременно 6 - 7 форматов торговли, тогда как в России зачастую данный показатель находится на уровне 2 - 3 торговых форматов, что свидетельствует о недостаточном уровне комфорта потребительской среды.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Также необходимо учитывать специфику потребительского поведения в России, особенно в части покупок продуктов питания. Согласно исследованию, проведенному Минпромторгом России, около 60% российских потребителей покупают продукты питания каждый день либо раз в два дня. Такая частота покупок им наиболее комфортна. С одной стороны, это дает уникальный шанс развитию местного сельскохозяйственного производства и производства свежих продуктов питания, так как потребитель с такой частотой покупок желает приобретать самый свежий товар, а не совершать закупки продуктов с длительными сроками хранения впрок. С другой стороны, инфраструктура розничной торговли должна быть приспособлена для обеспечения комфорта </w:t>
      </w:r>
      <w:r>
        <w:lastRenderedPageBreak/>
        <w:t>повседневных покупок продуктов питания.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При этом необходимо учитывать, что близость торговых объектов к месту жительства и работы потребителя увеличивает потребление свежих скоропортящихся продуктов питания, особенно сельскохозяйственной продукции, что крайне важно как для сбалансированного питания, так и для увеличения спроса на данную продукцию и, соответственно, увеличения ее производства.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Недостаточная экономическая и физическая доступность продовольствия приводит к значительным диспропорциям в структуре потребления населением пищевых продуктов, отрицательно сказывается на здоровье граждан. По данным Росстата за 2013 год, наблюдается дефицит потребления овощей и бахчевых (от 19,6% до 31,1%), фруктов и ягод (от 14,9% до 23,4%), молока и молочных продуктов (от 15,5% до 20,5%), яиц (16,5%) по сравнению с рекомендуемыми объемами потребления пищевых продуктов, утвержденными Минздравом России (</w:t>
      </w:r>
      <w:hyperlink r:id="rId6" w:history="1">
        <w:r>
          <w:rPr>
            <w:color w:val="0000FF"/>
          </w:rPr>
          <w:t>приказ</w:t>
        </w:r>
      </w:hyperlink>
      <w:r>
        <w:t xml:space="preserve"> от 2 августа 2010 г. N 593н).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Особенно заметен дефицит потребления свежих продуктов питания у наименее обеспеченных слоев граждан. По данным Росстата за 2013 год, численность малоимущих граждан (с денежными доходами ниже величины прожиточного минимума) составляет 15,9 млн. человек, или 11,1% населения России. Данная категория граждан недостаточно потребляет практически все продукты питания. Дефицит потребления, по оценке Минсельхоза России, составляет 46,3% по молоку и молочным продуктам, 37,3% по яйцам, 28,5% по рыбе, 61,1% по фруктам и ягодам, 51,2% по овощам, 42,6% по картофелю.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Из приведенных данных следует, что основной дефицит потребления наблюдается в категориях свежих скоропортящихся продуктов. Указанные категории свежих продуктов питания замещаются в рационе потребителя продуктами с увеличенными сроками годности, в том числе продуктами с глубокой переработкой с применением специальных добавок, различными суррогатами, консервированной продукцией, что ухудшает структуру питания человека и свидетельствует о нераскрытости потенциала местного производства свежих скоропортящихся продуктов и неразвитости каналов сбыта данной продукции.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 этой связи основной акцент следует сделать на развитие торговой инфраструктуры "шаговой доступности" во всех сегментах розницы, нацеленных на реализацию свежих продуктов питания и сельскохозяйственной продукции местного производства. Это прежде всего малые форматы торговли (в том числе небольшие магазины, нестационарная и мобильная торговля, фирменная торговля местных и региональных производителей продуктов питания, ярмарки, сельскохозяйственные рынки).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Для развития малых торговых форматов требуется минимум инвестиций и капитальных затрат хозяйствующих субъектов для начала торговли, что крайне важно, особенно в текущей экономической ситуации. Соответственно, имеется возможность мобилизовать данные каналы сбыта в самые сжатые сроки, дав толчок развитию местного малого и среднего производства продуктов питания и сельскохозяйственной продукции. Эта задача особенно важна в свете выполнения задач по импортозамещению потребительских товаров зарубежного производства отечественными аналогами.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При этом следует особо отметить вклад торговли и в общее развитие предпринимательства в стране, так как зачастую именно торговля является первым ("стартовым") видом бизнеса для многих предпринимателей. В этой связи особенно важна реальная возможность создания и использования начинающим предпринимателем низкозатратной с точки зрения первоначальных инвестиций инфраструктуры розничной торговли, в том числе рынков, ярмарок, нестационарной и мобильной торговли. Это позволит начать бизнес с минимальными вложениями со стороны хозяйствующего субъекта.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Отрасль торговли играет важную социальную и экономическую роль не только на уровне </w:t>
      </w:r>
      <w:r>
        <w:lastRenderedPageBreak/>
        <w:t>страны в целом, но и на уровне каждого региона.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Уровень развития торговли неоднороден по различным территориям Российской Федерации. Это выражается как в уровне цен, в обеспеченности населения торговыми площадями, товарным ассортиментом, то есть в показателях, которые непосредственно относятся к отрасли торговли, так и в уровне развития транспортно-логистической инфраструктуры, наличии местных производителей и прочих параметрах, оказывающих влияние на развитие торговли в регионе. При этом для многих регионов торговля является основой экономики.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 последние годы в Российской Федерации наблюдается рост общего количества торговых объектов как в продовольственной, так и в непродовольственной розничной торговле. Динамика роста в целом невысока (1,0 - 3,6% в год), хотя отмечается более активное увеличение площадей сетевых форматов торговли, супермаркетов и дискаунтеров.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Кроме того, развитие форматов торговли очень неоднородно по территории России. Например, на долю Москвы и Санкт-Петербурга приходится около половины торговых площадей гипермаркетов, супермаркетов. На долю остальных городов-миллионников - еще 30%. Таким образом, на долю оставшихся жителей, которые составляют 75% населения страны, приходится пятая часть площадей таких объектов.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 то же время отдаленные и труднодоступные территории Российской Федерации зачастую испытывают острый дефицит торговых объектов (вплоть до полного их отсутствия).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Согласно результатам анализа развития торговли в Российской Федерации и зарубежных странах российская розничная торговля демонстрирует существенное отставание от развитых государств Европы по обеспеченности торговыми площадями, а также по доле дистанционной торговли в общем обороте торговли.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С учетом труднодоступности ряда территорий Российской Федерации, а также в связи со слабой развитостью торговой инфраструктуры на значительной части территории страны, необходимо уделить особое внимание дистанционной торговле, которая в некоторых случаях является единственной возможностью удовлетворить спрос современного потребителя. Следует также рассмотреть адекватные меры государственной поддержки торговой деятельности в таких регионах.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Особая роль внутренней торговли потребительскими товарами в экономике предопределяет повышенное государственное внимание к развитию данной отрасли. Внутренняя торговля стимулирует развитие производства, транспорта, связи и других сервисных отраслей, вносит весомый вклад в ВВП, обеспечение налоговых поступлений. Торговля имеет стратегическое значение для обеспечения социально-экономической стабильности в стране, так как в результате удовлетворения потребительского спроса обеспечивается доступность необходимых для жизнедеятельности товаров, которая в свою очередь определяет динамику инфляционных процессов, структуру денежных расходов и динамику денежных доходов.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Торговля традиционно является местом или способом занятости для высвобождаемых из производственных секторов работников.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Особенно это важно в условиях перехода к более низкой траектории экономического роста, начавшегося в 2012 г., снижения возможностей стимулирования потребительского спроса потребительским кредитованием в связи с достижением опасного уровня "закредитованности" населения, усложнения общемировой экономической ситуации, ужесточения глобальной и региональной конкуренции вследствие вступления России в ВТО, функционирования регионального интеграционного проекта с участием России - Таможенного союза и Единого экономического пространства. Наконец, без опережающего развития инфраструктуры розничной и оптовой торговли невозможно осуществлять импортозамещение потребительских товаров </w:t>
      </w:r>
      <w:r>
        <w:lastRenderedPageBreak/>
        <w:t>зарубежного производства отечественными аналогами в тех сегментах, где это позволяет сделать российская промышленность.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Для сохранения рыночных принципов управления отраслью требуется стратегическое согласованное планирование действий органов государственной власти по содействию позитивным процессам в отрасли (ее росту, развитию) с учетом прогнозируемых внешних и внутренних условий, эффективному использованию ее ресурсов и потенциала. При этом планируемые действия должны быть скоординированы не только между федеральными, региональными и муниципальными уровнями власти, но и с действиями, потребностями и ожиданиями торгового бизнеса и общества в целом. Конкретные стратегические цели, задачи и индикаторы должны ориентировать органы государственной власти субъектов Российской Федерации, органы местного самоуправления и хозяйствующих субъектов на поддержку всестороннего развития многоформатной торговли.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1"/>
      </w:pPr>
      <w:r>
        <w:t>3. Механизмы и способы достижения цели и решения задач настоящей Стратегии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Целью Стратегии, как указывалось выше, является создание условий для формирования комфортной потребительской среды.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Формирование комфортной потребительской среды достигается преимущественно через развитие многоформатной инфраструктуры торговли посредством стимулирования роста любых форм предпринимательской активности.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Под форматом торговли (торговым форматом) понимается тип торговли, который характеризуется набором однородных способов и черт ведения бизнеса, видом используемого торгового объекта, а также ориентированностью на определенную группу потребителей.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Каждый торговый формат уникален и для потребителя, так как предоставляет разные услуги по набору и качеству (в том числе по разнообразию ассортимента, ценового уровня и сопутствующих услуг), и для производителя (производителям разных объемов и типов товаров требуются разные форматы торговли как каналы сбыта).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Для устранения инфраструктурных перекосов, обеспечения возможности предоставления потребителю всего спектра услуг торговли и ассортимента товаров, а также для обеспечения роста экономики и предпринимательской активности и построения прозрачного торгового бизнеса необходимо сформировать так называемую "матрицу" торговых форматов как модель многоформатной торговли.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Построение на каждой территории полноценной "матрицы" торговых форматов с учетом демографических, географических, экономических, инфраструктурных и прочих особенностей данной территории и есть главное направление деятельности органов власти субъектов Российской Федерации.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Сформированная "матрица" торговых форматов - наличие на территории максимального количества торговых форматов, как сетевых, так и несетевых, на конкурентных условиях как для потребителя (с возможностью выбора потребителем разных торговых форматов и хозяйствующих субъектов, осуществляющих розничную торговлю), так и для отечественного производителя (с возможностью осуществления сбыта производимых товаров через различные форматы торговли как каналы сбыта).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выполнение комплекса мероприятий по решению следующих задач.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3.1. Развитие механизмов саморегулирования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lastRenderedPageBreak/>
        <w:t>Развитие саморегулирования, взаимодействия саморегулируемых организаций, объединяющих ключевых представителей сфер бизнеса, связанных с производством и реализацией потребительских товаров, не только включает механизм ослабления административного давления на рыночные процессы, но и позволяет более эффективно и с меньшими затратами координировать эти процессы и содействовать развитию отрасли.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Развитие саморегулирования прежде всего важно в крупном сетевом ритейле, но в перспективе должно стать определяющим механизмом организации деятельности для всех форматов торговли, в том числе малых: профессиональные ассоциации участников торговли с узкой специализацией лучше и действеннее отследят и внешний вид торговых объектов, и качество услуг своих членов. А конкуренция разных ассоциаций между собой будет не просто конкуренцией отдельных хозяйствующих субъектов, а конкуренцией стандартов обслуживания потребителей и стандартов работы с поставщиками и производителями.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 условиях демонстрируемой крупнейшими представителями отрасли готовности без вмешательства государства формировать добросовестные торговые практики, роль уполномоченных федеральных органов исполнительной власти сводится к анализу эффективности реализации выработанных отраслью инструментов саморегулирования.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Введение институтов саморегулирования является обязательным элементом развития экономики, основанной на рыночных, а не директивных началах, на добровольном введении и последовательном применении операторами рынка ограничений и правил надлежащей предпринимательской практики и заключении вследствие этого социального договора с государством о минимальном вмешательстве власти в такую деятельность.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3.2. Развитие малого торгового бизнеса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Необходимо учитывать, что с экономической точки зрения малые форматы, как правило, по объективным причинам менее эффективны, чем крупный ритейл, их затраты как на аренду торговых площадей, так и на закупку товаров значительно выше. Эффективность использования трудовых ресурсов в крупной сетевой торговле также значительно выше малых форматов торговли.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При этом именно малые форматы могут обеспечить выполнение таких специфических функций, как индивидуальный подход к покупателям, возможность работы в узкой товарной специализации (например, специализированные булочные и мини-пекарни, мясные лавки, печать и пресса, другие).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Вместе с тем, малые форматы являются зачастую единственным каналом сбыта для мелких и средних отечественных производителей (в первую очередь сельскохозяйственных и продуктов питания), производителей уникальных и "штучных" товаров, в том числе изделий народных художественных промыслов и ремесленничества.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Специализированные малые форматы торговли печатной продукцией - киоски, павильоны, пресс-стенды (продажа прессы с рук или лотков) являются ключевым и безальтернативным каналом дистрибуции периодических, прежде всего ежедневных, печатных средств массовой информации. Без этих каналов сбыта не может существовать газетно-журнальный издательский бизнес.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Малые торговые форматы также обеспечивают самозанятость граждан и являются самыми распространенными стартовыми площадками для начинающих предпринимателей.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Для представителей малого торгового бизнеса наиболее остро стоит вопрос уверенности в завтрашнем дне, гарантированности предпринимательских прав, так как зачастую местные власти оказывают на них избыточное административное давление, искаженно трактуя действующее законодательство и ошибочно недооценивая роль малых торговых форматов в экономике страны.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lastRenderedPageBreak/>
        <w:t>Распространенная форма малого бизнеса в развитых и развивающихся странах - торговля через автоматы. Проблемы автоматизированной (вендинговой) торговли преимущественно состоят в сложности получения разрешений на установку и эксплуатацию торговых автоматов на государственных и муниципальных территориях. Необходимо разработать упрощенный и понятный порядок установки и эксплуатации таких объектов.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3"/>
      </w:pPr>
      <w:r>
        <w:t>3.2.1. Развитие мобильной торговли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Развитие мобильной торговли (торговли с использованием специализированных автомагазинов, автолавок и иных специально оборудованных для осуществления розничной торговли транспортных средств) предполагает, помимо развития торговли и производства товаров, развитие смежных отраслей экономики: отечественной автомобильной промышленности и производства кузовов со специализированным торговым оборудованием, постепенное создание региональными производителями продуктов питания распределительных центров и баз для участия в мобильной торговле. В свою очередь развитие торговли из автомагазинов дает толчок развитию малых предприятий сервиса, сопутствующих услуг и производства.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Мобильная торговля является действенным способом продвижения бренда и прямой дистрибуции для производителей продовольственных товаров.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Для удаленных и малонаселенных пунктов мобильная торговля - один из немногих, а порой единственный способ снабжения жителей товарами.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Важное значение мобильная торговля имеет для проведения массовых мероприятий, а также в чрезвычайных ситуациях, так как мобильная торговля является постоянно действующей инфраструктурой по реализации продовольствия, которая может быть быстро передислоцирована и развернута в любом месте, где это будет необходимо. В отсутствие на территории постоянно действующих мобильных торговых объектов различных товарных специализаций отсутствует резерв для развертывания системы снабжения населения продовольствием в экстренных случаях.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Осуществление мобильной торговли предполагает серьезные инвестиции хозяйствующего субъекта в приобретение и обслуживание автомагазина, то есть в автомобильную промышленность и сопутствующую инфраструктуру. В этой связи мобильная торговля должна быть освобождена от излишнего администрирования.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3"/>
      </w:pPr>
      <w:r>
        <w:t>3.2.2. Обеспечение возможности стабильного функционирования и развития нестационарной торговли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необходимо обеспечивать продление договоров (иных разрешительных документов) без проведения конкурентных процедур.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При градостроительной необходимости освобождения места размещения нестационарного торгового объекта следует обеспечивать предоставление хозяйствующему субъекту альтернативных равноценных компенсационных мест, реализуя принцип "меняется место - сохраняется бизнес".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Требуется также упрощение и сокращение сроков процедуры размещения новых торговых объектов для удовлетворения потребностей как населения в услугах торговли, так и хозяйствующих субъектов, желающих открывать новый торговый бизнес либо расширять существующий.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3"/>
      </w:pPr>
      <w:r>
        <w:t>3.2.3. Развитие ярмарочной торговли и максимальное упрощение всех процедур для организации и проведения ярмарок и участия в них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lastRenderedPageBreak/>
        <w:t>Ярмарки как торговое мероприятие - простейшая и важнейшая инфраструктура для роста предпринимательской активности в малой торговле, а также мелком и среднем производстве, в первую очередь в производстве продуктов питания и сельскохозяйственном производстве.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Ярмарки позволяют максимально быстро вовлечь в торговлю продукты и товары, производимые недалеко от города (в радиусе примерно 200 км) и, соответственно, дать толчок к увеличению их производства, а потребителю на регулярной основе получать свежую и доступную продукцию.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Необходимо обеспечить возможность лицу, желающему осуществлять сбыт продукции, гарантированно получать возможность осуществления торговли на ярмарках с соблюдением простых требований, минимально необходимых для обеспечения безопасности потребителей. Ситуация дефицита или нехватки торговых мест на ярмарках, очередей и иных подобных явлений снижает возможности сбыта для местных производителей и недопустима.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Также необходимо упрощение процедур организации ярмарок союзами и ассоциациями товаропроизводителей, а также организациями потребительской кооперации. Это позволит создать стабильную инфраструктуру для сбыта мелким сельскохозяйственным производителям и хозяйствам населения.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3"/>
      </w:pPr>
      <w:r>
        <w:t>3.2.4. Организация современных сельскохозяйственных и продовольственных рынков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Достаточное количество рынков даст возможность легально торговать всем желающим без исключения за адекватную арендную плату. Условием должно быть соблюдение санитарных норм, прав потребителей и иных понятных и прозрачных правил.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Увеличение количества современных рынков даст толчок развитию конкуренции и снизит существующую проблему недоступности или дороговизны торговых мест, особенно в крупных городах.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Качественные сельскохозяйственные и продовольственные розничные рынки очень важны и популярны во всех странах мира - с одной стороны, как торговые объекты, где представлен широчайший ассортимент продукции, в том числе уникальной и аутентичной, с другой - как традиционное место реализации социокультурных потребностей жителей, как неотъемлемый элемент культуры. Многие рынки и ярмарки за рубежом являются популярными туристическими достопримечательностями.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3"/>
      </w:pPr>
      <w:r>
        <w:t>3.2.5. Развитие малого семейного торгового бизнеса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В рамках реализации мер поддержки малого и среднего предпринимательства и ограничения избыточного административного воздействия необходимо создать условия для развития малого семейного торгового бизнеса, прежде всего в стационарных помещениях с оформлением права собственности либо долгосрочной аренды, в том числе со специализацией, позволяющей предоставлять специализированные/эксклюзивные услуги (булочные, кондитерские, мясные лавки, рыбные магазины и пр.).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Развитие семейного торгового бизнеса является важной составляющей формирования нормальных цивилизованных традиций клиентоориентированной торговли и может осуществляться в различных форматах - мобильной и нестационарной торговли, на рынках, ярмарках, в небольших магазинах, в том числе с использованием франшиз известных брендов сетевой торговли.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3.3. Развитие дистанционной торговли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 xml:space="preserve">Основными факторами, влияющими на развитие электронной торговли, телеторговли, </w:t>
      </w:r>
      <w:r>
        <w:lastRenderedPageBreak/>
        <w:t>торговли с использованием каталогов, телекоммуникационных и иных средств доведения до потребителя информации о реализуемых товарах, являются: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1) доступ населения к Интернету, телевидению;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2) развитая система почтовой и курьерской доставки (в зависимости от вида дистанционной торговли);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3) развитая и надежная (безопасная) система электронных платежей;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4) большая территория страны и невысокая плотность населения.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Особенно важным является развитие инструментов качественной и быстрой доставки товаров с охватом всех, включая удаленные, населенных пунктов Российской Федерации, в том числе путем продолжения начавшейся модернизации ФГУП "Почта России".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Стоит отметить быстрорастущее направление "Телемагазины". В данной области отсутствуют законодательные меры, которые позволяли бы выделить специальный объем эфирного телевизионного времени под данный формат торговли и не рассматривать "Телемагазины" как прямую рекламу.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3.4. Поддержка специфических социально-ориентированных торговых форматов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В рамках содействия формированию многоформатной торговой инфраструктуры должны быть разработаны специальные меры поддержки созданию и развитию торговых предприятий специфических сегментов розницы, имеющих ярко выраженное социальное значение - реализация свежих скоропортящихся продуктов питания, фермерской продукции, печатной продукции, народных и художественных промыслов, изделий ремесленничества, специфических локальных продуктов и изделий.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3.5. Развитие современного оптового продовольственного звена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Для оптимального взаимодействия розничной торговли и производителей сельскохозяйственной продукции и продуктов питания необходимо современное оптовое звено, включающее в себя, наряду с оптовыми торговыми организациями и распределительными центрами крупных торговых сетей, систему оптовых продовольственных рынков (оптовых распределительных центров).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Оптовое звено должно максимально снизить издержки как производителей, так и розничной торговли, а также сократить сроки реализации продуктов. Как следствие, продукты на полках магазинов будут более дешевыми и более свежими.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Система оптовых продовольственных рынков должна существовать параллельно распределительным центрам крупного сетевого ритейла, поскольку они выполняют разные задачи. И только при наличии обоих таких систем оптовое звено торговли продовольственными товарами может считаться адекватным современным представлениям и будет позволять развиваться всему сегменту производства.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Задача оптовых продовольственных рынков (оптовых распределительных центров) - инфраструктурно поддерживать развитие конкурентной среды для производителей и торговли всех форматов. Благодаря их созданию достигается возможность максимально сократить путь продукции от производителя до потребителя и обеспечить всем торговым организациям и частным предпринимателям в сфере торговли вне зависимости от формата торгового бизнеса равный доступ к одинаково качественной продукции в широком ассортименте.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При этом оптовый продовольственный рынок не является оптовиком, скупающим </w:t>
      </w:r>
      <w:r>
        <w:lastRenderedPageBreak/>
        <w:t>продукцию, и не является складом длительного хранения. Вместо этого оптовый продовольственный рынок - "площадка встречи" производства и торговли, в том числе, помимо услуги аренды площадей, оказывающая услуги сортировки, упаковки, консолидации мелких партий товара для поставок крупным торговым операторам, первичной обработки продукции.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Оптовые продовольственные рынки будут выполнять для торговли важную функцию содействия гарантированного и постоянного аккумулирования продукции производителей, включая мелких, в радиусе 200 - 300 километров и дальше, что будет способствовать развитию местного сельскохозяйственного производства и производства продуктов питания, позволяя максимально нарастить действующее производство и стимулируя открытие новых производств.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Значимость мелкооптового звена торговли определяется тем, что именно оно выступает партнером прежде всего для малого и среднего розничного торгового бизнеса.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3.6. Развитие современных сетевых торговых форматов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Торговые сети относятся к современным форматам торговли, оказывающим положительное влияние на развитие Российской экономики при условии обеспечения нормальных условий развития для несетевых торговых форматов. Они способствуют привлечению иностранных инвестиций, и сами являются важными инвесторами в экономику страны. Торговые сети создают новые рабочие места, предлагают своим покупателям широкий ассортимент товаров и являются крупными налогоплательщиками.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Мировой опыт имеет примеры положительного влияния сетевой торговли на социально-экономические показатели стран. Например, торговые сети за счет своей высокой ценовой гибкости благоприятно влияют на продуктовую инфляцию, понижая ее. В Российской Федерации это было особенно важно в отдельные периоды. Например, во время острой фазы кризиса в конце 2008 г. и начале 2009 г. розничные сети сдерживали рост цен на свой ассортимент, что сказывалось на инфляции в целом.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Недостаточный уровень развития современной торговли приводит к недостаточно высокому качеству обслуживания населения, сужению ассортимента, недостаточной прозрачности отрасли и, соответственно, низкой собираемости налогов.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Недостаточное развитие торговых сетей и их низкая конкуренция друг с другом приводят к ограничению возможностей крупных производителей товаров для сбыта произведенной продукции, так как крупные торговые сети являются таким же важным каналом сбыта для крупных товаропроизводителей, каким малые торговые форматы являются для мелких и средних товаропроизводителей.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При этом крупные торговые сети с известными брендами могут взаимодействовать с малым, в том числе семейным, торговым бизнесом и способствовать его развитию с применением механизмов франшизы. Развитие малого и среднего бизнеса, а также бизнеса в отдаленных территориях может сдерживаться отсутствием значительных средств на строительство и открытие собственных объектов, логистической цепочки поставок продукции, распределительных центров для достаточных объемов товаров, информации о поставщиках. При открытии франшизы магазинов крупного сетевого ритейла большинство из перечисленных препятствий для малого и среднего предпринимательства снимаются. Кроме того, данный инструмент развития уже доказал свою эффективность и выгоду в ряде регионов России.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3.7. Совершенствование нормативов обеспеченности населения площадью торговых объектов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3"/>
      </w:pPr>
      <w:r>
        <w:t>3.7.1. Введение дифференцированных по форматам нормативов минимальной обеспеченности населения площадью торговых объектов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Одним из основных механизмов построения полноценной "матрицы" торговых форматов является введение усовершенствованных нормативов минимальной обеспеченности населения площадью торговых объектов.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Утвержденные на сегодняшний день нормативы не отражают реальную ситуацию, поскольку учитывают абсолютно все торговые объекты вкупе, не дифференцировано по форматам, то есть открыв один крупный торговый центр и ни одного малоформатного магазина можно достичь заданного норматива.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 связи с этим необходимо ввести дифференцированный подход, предусматривающий, помимо общего, дополнительные виды нормативов: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- нормативы для продовольственных торговых объектов местного значения в зависимости от масштаба населенного пункта;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- нормативы обеспеченности рынками и ярмарками.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Система нормативов и индикативных показателей должна применяться региональными и местными властями в целях оптимизации долгосрочного планирования развития соответствующих территорий и населенных пунктов.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3"/>
      </w:pPr>
      <w:r>
        <w:t>3.7.2. Проработка вопроса согласования местными властями строительства крупных торговых объектов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В целях оптимального размещения крупных торговых объектов, магазинов шаговой доступности, супермаркетов и минимаркетов, объектов мелкорозничной торговли, оптовых и розничных рынков, построения многоформатной торговой инфраструктуры на федеральном и региональном уровнях необходимо проанализировать целесообразность установления критериев размещения крупных торговых объектов, в том числе критериев принятия органами власти решений о выделении земельных участков под строительство (реконструкцию) крупных торговых объектов.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3.8. Создание системы адресной продовольственной помощи малоимущим гражданам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Эффективным инструментом стимулирования потребления, развития розничной торговли и соответствующего производства является создание системы адресной продовольственной помощи малоимущим. Аналогом служит применяемая в США программа субсидирования покупки продуктов питания (food stamps). Эта программа стимулирует также и производителей, и розничную торговлю и является косвенной и допустимой формой протекционизма, способствующей развитию отечественных производителей.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Создание указанной системы соотносится с основными направлениями </w:t>
      </w:r>
      <w:hyperlink r:id="rId7" w:history="1">
        <w:r>
          <w:rPr>
            <w:color w:val="0000FF"/>
          </w:rPr>
          <w:t>Концепции</w:t>
        </w:r>
      </w:hyperlink>
      <w:r>
        <w:t xml:space="preserve"> развития внутренней продовольственной помощи в Российской Федерации, утвержденной распоряжением Правительства Российской Федерации от 3 июля 2014 г. N 1215-р, и может быть проработано в рамках мероприятий, предусмотренных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11 октября 2014 г. N 2028-р.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3.9. Установление единообразных подходов к выполнению мероприятий Стратегии и формированию единой торговой политики в субъектах Российской Федерации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3"/>
      </w:pPr>
      <w:r>
        <w:t>3.9.1. Разработка и внедрение системы комплексной оценки эффективности торговой политики, реализуемой на территории субъекта Российской Федерации, муниципального образования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lastRenderedPageBreak/>
        <w:t>Для оценки эффективности исполнения Стратегии, мониторинга состояния предпринимательской активности, необходимо ввести систему KPI для субъектов Российской Федерации и муниципальных образований, сообщающуюся с целевыми индикаторами Стратегии и отражающую движение к построению многоформатной торговой инфраструктуры и повышению предпринимательской активности в розничной и оптовой торговле.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3"/>
      </w:pPr>
      <w:r>
        <w:t>3.9.2. Дифференциация территорий по значимости розничных рынков сбыта для экономики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По степени необходимости внимания федеральных органов исполнительной власти, а также по особенностям регулирования отрасли целесообразно рассматривать индивидуально следующие территории: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- розничные рынки сбыта федерального значения: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города Москва, Санкт-Петербург, Севастополь, города-миллионники и их агломерации. Эти территории являются крупнейшими и растущими рынками сбыта и влияют на экономику России в целом. Их развитие, максимальная открытость для отечественных производителей имеет общероссийское значение, что обусловливает необходимость их включения в федеральные проекты, реализуемые совместно с региональными властями. Максимальное внимание федеральных органов исполнительной власти должно быть направлено на развитие инфраструктуры торговли и услуг, а также повышение предпринимательской активности и конкуренции на указанных крупнейших рынках сбыта.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- розничные рынки сбыта регионального и местного значения: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административные центры субъектов Российской Федерации и города с численностью свыше 100 тыс. жителей (самые значительные рынки сбыта субъектов Российской Федерации);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города с численностью менее 100 тыс. жителей (значительные местные рынки);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территории вне городов и поселений вдоль федеральных и региональных автомобильных трасс (среда для сбалансированного развития торговли и услуг);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небольшие поселения и территории без поселений.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3"/>
      </w:pPr>
      <w:r>
        <w:t>3.9.3. Актуализация региональных программ содействия развитию торговли в субъектах Российской Федерации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Для оптимального, равномерного и пропорционального развития торговой инфраструктуры на всей территории Российской Федерации во всех субъектах Российской Федерации должны быть разработаны региональные программы содействия развитию торговли, основанные на исследованиях реальных и прогнозируемых потребностей субъектов Российской Федерации и муниципальных образований в объектах торговой инфраструктуры в соответствии с основными направлениями настоящей Стратегии.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3"/>
      </w:pPr>
      <w:r>
        <w:t>3.9.4. Методическое и консультационное обеспечение работы в субъектах Российской Федерации по реализации Стратегии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Минпромторг России проводит методическое и консультационное обеспечение работы органов государственной власти субъектов Российской Федерации по выполнению мероприятий Стратегии и достижению KPI, а также единообразному пониманию подходов по развитию торговли.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3.10. Налоговая нагрузка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 xml:space="preserve">Настоящая Стратегия разработана с учетом налогового законодательства Российской </w:t>
      </w:r>
      <w:r>
        <w:lastRenderedPageBreak/>
        <w:t>Федерации по состоянию на IV квартал 2014 года и предполагает развитие торговли в Российской Федерации при сохранении неизменным уровня налоговой нагрузки, в том числе в части местных сборов и пр. В случае уменьшения налоговой нагрузки целевые показатели Стратегии могут быть достигнуты с опережением.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3.11. Повышение привлекательности осуществления торговой деятельности в малочисленных, труднодоступных и отдаленных населенных пунктах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По состоянию на 2014 год комплекс мероприятий по поддержке торговой деятельности в малых, труднодоступных и отдаленных населенных пунктах, предусмотренных для использования субъектами Российской Федерации, разнообразен и включает: выделение средств из региональных бюджетов на предоставление субсидий на частичное возмещение затрат, понесенных в связи с реализацией социально значимых товаров в малочисленных, труднодоступных и отдаленных населенных пунктах; возмещение транспортных расходов по доставке социально значимых товаров в труднодоступные и отдаленные населенные пункты; организацию выездных ярмарок; предоставление хозяйствующим субъектам, планирующим осуществление предпринимательской деятельности в труднодоступных населенных пунктах, земельных участков на льготных условиях.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Необходимо проанализировать уровень фактического применения субъектами Российской Федерации указанных мер поддержки, а также их эффективность.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Вместе с тем, участниками таких программ поддержки являются в основном малые предприятия и индивидуальные предприниматели, для которых сложность участия в административных процедурах (подготовка документации, учет и отчетность) со временем снижают привлекательность ведения торговой деятельности в таких населенных пунктах, несмотря на поддержку органов власти.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С учетом зарубежного опыта использования площадей частных жилых домов для организации торговых объектов (без перевода их в нежилой фонд), в первую очередь в небольших, малочисленных, труднодоступных и удаленных населенных пунктах подлежат подготовке предложения по внесению соответствующих изменений в законодательство. Таким способом может быть существенным образом увеличен фонд стационарных площадей, используемых для осуществления торговой деятельности и для создания малого и малого семейного торгового бизнеса, что особо важно для развития придорожного сервиса, а также для небольших городов.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Вспомогательными механизмами решения задачи будут развитие дистанционной торговли, государственная поддержка субъектов малого и среднего предпринимательства, развитие потребительской кооперации, являющихся механизмами и способами решения других основных задач настоящей Стратегии.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Меры государственной поддержки должны предоставляться претендующим на оказание такой поддержки хозяйствующим субъектам только в случае отсутствия у них задолженности по страховым взносам, пеням, штрафам в государственные внебюджетные фонды.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3.12. Улучшение имиджа торговой отрасли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В настоящее время торговля не обладает в обществе репутацией привлекательного бизнеса, что является причиной многих негативных для отрасли последствий в виде законодательных ограничений, чрезмерного административного давления, отсутствия некоторых, используемых в других отраслях, мер государственной поддержки.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В этой связи необходимо предусмотреть меры, способствующие улучшению восприятия торговли в обществе, как отрасли, обеспечивающей комфортную потребительскую и предпринимательскую среду, обеспечивающей отечественных производителей сбытом их продукции, как одного из основных налогоплательщиков, лидера по обеспечению занятости </w:t>
      </w:r>
      <w:r>
        <w:lastRenderedPageBreak/>
        <w:t>населения, как современного и необходимого для общества бизнеса.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2"/>
      </w:pPr>
      <w:r>
        <w:t>3.13. Повышение эффективности и сбалансированности регулирования отношений в области торговой деятельности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Для решения задачи по повышению эффективности государственного регулирования отношений в области торговой деятельности необходимы: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- систематизация нормативных правовых актов, регулирующих отношения в области торговой деятельности: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а) проведение инвентаризации нормативных правовых актов, определение актуальности их норм и положений (экономическая, юридическая и социальная востребованность), оценка соответствия источникам права высшего иерархического уровня (на соответствие наднациональным актам (по полномочиям, переданным Евразийской экономической комиссии), федеральным законам и международным договорам Российской Федерации), выявление дублирования правового регулирования;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б) на основе результатов проведенной инвентаризации подготовка предложений по внесению необходимых изменений в нормативные правовые акты (в том числе в части признания утратившими силу) с целью исключения дублирования правового регулирования, актуализации положений в соответствии с современным развитием экономических, социальных и иных общественных отношений, правовой системы в целом.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- координация процесса формирования (актуализации) нормативных правовых актов: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а) внесение соответствующих изменений в нормативные правовые акты, регулирующие торговую деятельность. В указанных актах должно быть закреплено, что проекты нормативных правовых актов, регулирующих отношения в области торговой деятельности, в том числе, в связи с оборотом отдельных видов товаров, принимаются федеральными органами исполнительной власти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а также порядок согласования указанных проектов;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б) непосредственно участие Минпромторга России в подготовке проектов нормативных правовых актов федерального уровня, подготовка и представление соответствующих предложений и рекомендаций органам государственной власти субъектов Российской Федерации, в том числе для последующего направления органам местного самоуправления муниципальных образований субъектов Российской Федерации.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1"/>
      </w:pPr>
      <w:r>
        <w:t>4. Модернизация системы информационного обеспечения в области торговой деятельности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 xml:space="preserve">Созданная в соответствии с </w:t>
      </w:r>
      <w:hyperlink r:id="rId9" w:history="1">
        <w:r>
          <w:rPr>
            <w:color w:val="0000FF"/>
          </w:rPr>
          <w:t>частью 1 статьи 20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 (далее - Закон о торговле) в целях повышения эффективности управления в области торговой деятельности и содействия ее развитию система информационного обеспечения торговли на данный момент времени содержит ограниченный набор сведений (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ноября 2010 г. N 887 "О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Федерации"). В частности, федеральный компонент состоит из информации о среднем уровне цен на отдельные виды товаров, об издании нормативных правовых актов, регулирующих отношения в области торговой деятельности Российской Федерации, о состоянии торговли и тенденциях ее развития в Российской Федерации и субъектах Российской Федерации, о решениях, принятых уполномоченным органом государственной власти Российской Федерации в области торговой деятельности.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lastRenderedPageBreak/>
        <w:t>Региональные компоненты Системы информационного обеспечения торговли предусматривают более широкий состав обновляемой информации, а именно - сведения о регулировании и развитии торговли в субъектах Российской Федерации, о среднем уровне цен на отдельные виды товаров, о решениях, принятых уполномоченными органами государственной власти субъектов Российской Федерации в области торговой деятельности, об издании нормативных правовых актов Российской Федерации и субъектов Российской Федерации, регулирующих отношения в области торговой деятельности, об издании муниципальных правовых актов, регулирующих отношения в области торговой деятельности, о состоянии торговли и тенденциях ее развития в субъекте Российской Федерации и муниципальных образованиях.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Указанные компоненты не связаны между собой, а сведений, размещенных в Системе, недостаточно для прогнозирования и стратегического планирования в отрасли. Отсутствие репрезентативной информации о функционирующих в отрасли хозяйствующих субъектах, о количественных и качественных характеристиках торговой инфраструктуры (количестве и видах торговых объектов, форматах их деятельности, уровне развития современных форматов), других данных снижает качество и точность социально-экономического прогнозирования в отрасли, не способствует эффективности государственного управления в отрасли.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Возложенная </w:t>
      </w:r>
      <w:hyperlink r:id="rId11" w:history="1">
        <w:r>
          <w:rPr>
            <w:color w:val="0000FF"/>
          </w:rPr>
          <w:t>Законом</w:t>
        </w:r>
      </w:hyperlink>
      <w:r>
        <w:t xml:space="preserve"> о торговле на органы государственной власти субъектов Российской Федерации обязанность по формированию торговых реестров, не обеспеченная корреспондирующей обязанностью хозяйствующих субъектов предоставлять необходимые для ведения таких реестров сведения, не способствует накоплению и генерированию необходимой информации и на региональном уровне.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Для восполнения недостатка необходимой информации должны быть проведены мероприятия по модернизации Системы информационного обеспечения торговли. Одновременно должны быть сформулированы предложения по внесению изменений в нормативные правовые акты с целью повышения системности и полноты формирования торговых реестров (в том числе, посредством организации межведомственного обмена информацией между федеральными органами исполнительной власти, органами государственной власти субъектов Российской Федерации).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 рамках реализации данной задачи должна быть обеспечена визуализация данных об отрасли (возможность просмотра данных в виде диаграмм, графиков, карт, отчетов), а также возможность формирования и обработки с помощью информационной системы ключевых показателей эффективности торговой политики на территории субъекта Российской Федерации, муниципального образования.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  <w:outlineLvl w:val="1"/>
      </w:pPr>
      <w:r>
        <w:t>5. Механизм мониторинга реализации Стратегии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ind w:firstLine="540"/>
        <w:jc w:val="both"/>
      </w:pPr>
      <w:r>
        <w:t>Для обеспечения эффективной реализации настоящей Стратегии Минпромторгом России ежегодно проводится мониторинг выполнения мероприятий, предусмотренных Стратегией в соответствии с Планом мероприятий Стратегии (</w:t>
      </w:r>
      <w:hyperlink w:anchor="P355" w:history="1">
        <w:r>
          <w:rPr>
            <w:color w:val="0000FF"/>
          </w:rPr>
          <w:t>Приложение 2</w:t>
        </w:r>
      </w:hyperlink>
      <w:r>
        <w:t xml:space="preserve"> к Стратегии), и достижения целевых индикаторов (показателей) Стратегии (</w:t>
      </w:r>
      <w:hyperlink w:anchor="P280" w:history="1">
        <w:r>
          <w:rPr>
            <w:color w:val="0000FF"/>
          </w:rPr>
          <w:t>Приложение 1</w:t>
        </w:r>
      </w:hyperlink>
      <w:r>
        <w:t xml:space="preserve"> к Стратегии).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Механизм мониторинга базируется на сборе, систематизации и анализе информации о реализации мероприятий, предусмотренных настоящей Стратегией в сроки, установленные Планом мероприятий, и их результативности, об изменении показателей, использованных для социально-экономического прогнозирования и моделирования, о степени достижения запланированных целей Стратегии и целевых индикаторов, влиянии внутренних и внешних условий на плановый и фактический уровень достижения целевых индикаторов.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 xml:space="preserve">Основными документами, в которых отражаются результаты реализации настоящей Стратегии, являются ежегодные доклады Министра промышленности и торговли Российской Федерации о результатах и основных направлениях деятельности Минпромторга России </w:t>
      </w:r>
      <w:r>
        <w:lastRenderedPageBreak/>
        <w:t>Правительству Российской Федерации, и ежегодные отчеты о реализации Стратегии, размещаемые на официальном сайте Минпромторга России в сети Интернет.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Не позднее 1 июля года, следующего за очередным календарным годом реализации Стратегии, начиная с 2016 года, результаты мониторинга реализации Стратегии размещаются на официальном сайте Минпромторга России в информационно-телекоммуникационной сети "Интернет".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Стратегия корректируется один раз в два года путем уточнения запланированных мероприятий в зависимости от установленного или прогнозируемого влияния новых внутренних и внешних условий на плановый и фактический уровень достижения целевых индикаторов Стратегии, а также, при необходимости, - путем изменения сроков, предусмотренных Планом мероприятий.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По результатам мониторинга реализации настоящей Стратегии корректировка Стратегии может быть проведена до истечения установленного срока по инициативе Министра промышленности и торговли Российской Федерации при существенном изменении внутренних и внешних условий на плановый и фактический уровень достижения целевых индикаторов Стратегии.</w:t>
      </w:r>
    </w:p>
    <w:p w:rsidR="00F95203" w:rsidRDefault="00F95203">
      <w:pPr>
        <w:pStyle w:val="ConsPlusNormal"/>
        <w:spacing w:before="220"/>
        <w:ind w:firstLine="540"/>
        <w:jc w:val="both"/>
      </w:pPr>
      <w:r>
        <w:t>В рамках мониторинга настоящей Стратегии должен проводиться мониторинг ключевых показателей эффективности торговой политики на территории субъектов Российской Федерации и муниципальных образований.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right"/>
        <w:outlineLvl w:val="1"/>
      </w:pPr>
      <w:r>
        <w:t>Приложение N 1</w:t>
      </w:r>
    </w:p>
    <w:p w:rsidR="00F95203" w:rsidRDefault="00F95203">
      <w:pPr>
        <w:pStyle w:val="ConsPlusNormal"/>
        <w:jc w:val="right"/>
      </w:pPr>
      <w:r>
        <w:t>к Стратегии развития торговли</w:t>
      </w:r>
    </w:p>
    <w:p w:rsidR="00F95203" w:rsidRDefault="00F95203">
      <w:pPr>
        <w:pStyle w:val="ConsPlusNormal"/>
        <w:jc w:val="right"/>
      </w:pPr>
      <w:r>
        <w:t>в Российской Федерации</w:t>
      </w:r>
    </w:p>
    <w:p w:rsidR="00F95203" w:rsidRDefault="00F95203">
      <w:pPr>
        <w:pStyle w:val="ConsPlusNormal"/>
        <w:jc w:val="right"/>
      </w:pPr>
      <w:r>
        <w:t>на 2015 - 2016 годы</w:t>
      </w:r>
    </w:p>
    <w:p w:rsidR="00F95203" w:rsidRDefault="00F95203">
      <w:pPr>
        <w:pStyle w:val="ConsPlusNormal"/>
        <w:jc w:val="right"/>
      </w:pPr>
      <w:r>
        <w:t>и период до 2020 года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center"/>
      </w:pPr>
      <w:bookmarkStart w:id="1" w:name="P280"/>
      <w:bookmarkEnd w:id="1"/>
      <w:r>
        <w:t>ЦЕЛЕВЫЕ ИНДИКАТОРЫ СТРАТЕГИИ</w:t>
      </w:r>
    </w:p>
    <w:p w:rsidR="00F95203" w:rsidRDefault="00F95203">
      <w:pPr>
        <w:pStyle w:val="ConsPlusNormal"/>
        <w:jc w:val="both"/>
      </w:pPr>
    </w:p>
    <w:p w:rsidR="00F95203" w:rsidRDefault="00F95203">
      <w:pPr>
        <w:sectPr w:rsidR="00F95203" w:rsidSect="00A86E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8"/>
        <w:gridCol w:w="986"/>
        <w:gridCol w:w="907"/>
        <w:gridCol w:w="907"/>
        <w:gridCol w:w="907"/>
        <w:gridCol w:w="907"/>
        <w:gridCol w:w="964"/>
      </w:tblGrid>
      <w:tr w:rsidR="00F95203">
        <w:tc>
          <w:tcPr>
            <w:tcW w:w="3978" w:type="dxa"/>
            <w:vMerge w:val="restart"/>
          </w:tcPr>
          <w:p w:rsidR="00F95203" w:rsidRDefault="00F95203">
            <w:pPr>
              <w:pStyle w:val="ConsPlusNormal"/>
              <w:jc w:val="center"/>
            </w:pPr>
            <w:r>
              <w:lastRenderedPageBreak/>
              <w:t>Целевой индикатор (розничная торговля)</w:t>
            </w:r>
          </w:p>
        </w:tc>
        <w:tc>
          <w:tcPr>
            <w:tcW w:w="5578" w:type="dxa"/>
            <w:gridSpan w:val="6"/>
          </w:tcPr>
          <w:p w:rsidR="00F95203" w:rsidRDefault="00F95203">
            <w:pPr>
              <w:pStyle w:val="ConsPlusNormal"/>
              <w:jc w:val="center"/>
            </w:pPr>
            <w:r>
              <w:t>Значения</w:t>
            </w:r>
          </w:p>
        </w:tc>
      </w:tr>
      <w:tr w:rsidR="00F95203">
        <w:tc>
          <w:tcPr>
            <w:tcW w:w="3978" w:type="dxa"/>
            <w:vMerge/>
          </w:tcPr>
          <w:p w:rsidR="00F95203" w:rsidRDefault="00F95203"/>
        </w:tc>
        <w:tc>
          <w:tcPr>
            <w:tcW w:w="1893" w:type="dxa"/>
            <w:gridSpan w:val="2"/>
          </w:tcPr>
          <w:p w:rsidR="00F95203" w:rsidRDefault="00F95203">
            <w:pPr>
              <w:pStyle w:val="ConsPlusNormal"/>
              <w:jc w:val="center"/>
            </w:pPr>
            <w:r>
              <w:t>Фактические</w:t>
            </w:r>
          </w:p>
        </w:tc>
        <w:tc>
          <w:tcPr>
            <w:tcW w:w="3685" w:type="dxa"/>
            <w:gridSpan w:val="4"/>
          </w:tcPr>
          <w:p w:rsidR="00F95203" w:rsidRDefault="00F95203">
            <w:pPr>
              <w:pStyle w:val="ConsPlusNormal"/>
              <w:jc w:val="center"/>
            </w:pPr>
            <w:r>
              <w:t>Целевые</w:t>
            </w:r>
          </w:p>
        </w:tc>
      </w:tr>
      <w:tr w:rsidR="00F95203">
        <w:tc>
          <w:tcPr>
            <w:tcW w:w="3978" w:type="dxa"/>
            <w:vMerge/>
          </w:tcPr>
          <w:p w:rsidR="00F95203" w:rsidRDefault="00F95203"/>
        </w:tc>
        <w:tc>
          <w:tcPr>
            <w:tcW w:w="986" w:type="dxa"/>
          </w:tcPr>
          <w:p w:rsidR="00F95203" w:rsidRDefault="00F95203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907" w:type="dxa"/>
          </w:tcPr>
          <w:p w:rsidR="00F95203" w:rsidRDefault="00F95203">
            <w:pPr>
              <w:pStyle w:val="ConsPlusNormal"/>
              <w:jc w:val="center"/>
            </w:pPr>
            <w:r>
              <w:t>2013 г.</w:t>
            </w:r>
          </w:p>
        </w:tc>
        <w:tc>
          <w:tcPr>
            <w:tcW w:w="907" w:type="dxa"/>
          </w:tcPr>
          <w:p w:rsidR="00F95203" w:rsidRDefault="00F95203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907" w:type="dxa"/>
          </w:tcPr>
          <w:p w:rsidR="00F95203" w:rsidRDefault="00F95203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907" w:type="dxa"/>
          </w:tcPr>
          <w:p w:rsidR="00F95203" w:rsidRDefault="00F95203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964" w:type="dxa"/>
          </w:tcPr>
          <w:p w:rsidR="00F95203" w:rsidRDefault="00F95203">
            <w:pPr>
              <w:pStyle w:val="ConsPlusNormal"/>
              <w:jc w:val="center"/>
            </w:pPr>
            <w:r>
              <w:t>2020 г.</w:t>
            </w:r>
          </w:p>
        </w:tc>
      </w:tr>
      <w:tr w:rsidR="00F95203">
        <w:tc>
          <w:tcPr>
            <w:tcW w:w="3978" w:type="dxa"/>
          </w:tcPr>
          <w:p w:rsidR="00F95203" w:rsidRDefault="00F95203">
            <w:pPr>
              <w:pStyle w:val="ConsPlusNormal"/>
            </w:pPr>
            <w:r>
              <w:t>Количество хозяйствующих субъектов, фактически действующих в сфере розничной торговли, тыс. ед.:</w:t>
            </w:r>
          </w:p>
        </w:tc>
        <w:tc>
          <w:tcPr>
            <w:tcW w:w="986" w:type="dxa"/>
            <w:vAlign w:val="center"/>
          </w:tcPr>
          <w:p w:rsidR="00F95203" w:rsidRDefault="00F95203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</w:pPr>
          </w:p>
        </w:tc>
        <w:tc>
          <w:tcPr>
            <w:tcW w:w="1814" w:type="dxa"/>
            <w:gridSpan w:val="2"/>
            <w:vAlign w:val="center"/>
          </w:tcPr>
          <w:p w:rsidR="00F95203" w:rsidRDefault="00F95203">
            <w:pPr>
              <w:pStyle w:val="ConsPlusNormal"/>
            </w:pPr>
          </w:p>
        </w:tc>
        <w:tc>
          <w:tcPr>
            <w:tcW w:w="1871" w:type="dxa"/>
            <w:gridSpan w:val="2"/>
            <w:vAlign w:val="center"/>
          </w:tcPr>
          <w:p w:rsidR="00F95203" w:rsidRDefault="00F95203">
            <w:pPr>
              <w:pStyle w:val="ConsPlusNormal"/>
            </w:pPr>
          </w:p>
        </w:tc>
      </w:tr>
      <w:tr w:rsidR="00F95203">
        <w:tc>
          <w:tcPr>
            <w:tcW w:w="3978" w:type="dxa"/>
          </w:tcPr>
          <w:p w:rsidR="00F95203" w:rsidRDefault="00F95203">
            <w:pPr>
              <w:pStyle w:val="ConsPlusNormal"/>
              <w:ind w:left="283"/>
            </w:pPr>
            <w:r>
              <w:t>организаций</w:t>
            </w:r>
          </w:p>
        </w:tc>
        <w:tc>
          <w:tcPr>
            <w:tcW w:w="986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814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250 - 280</w:t>
            </w:r>
          </w:p>
        </w:tc>
        <w:tc>
          <w:tcPr>
            <w:tcW w:w="1871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300 - 330</w:t>
            </w:r>
          </w:p>
        </w:tc>
      </w:tr>
      <w:tr w:rsidR="00F95203">
        <w:tc>
          <w:tcPr>
            <w:tcW w:w="3978" w:type="dxa"/>
          </w:tcPr>
          <w:p w:rsidR="00F95203" w:rsidRDefault="00F95203">
            <w:pPr>
              <w:pStyle w:val="ConsPlusNormal"/>
              <w:ind w:left="283"/>
            </w:pPr>
            <w:r>
              <w:t>индивидуальных предпринимателей</w:t>
            </w:r>
          </w:p>
        </w:tc>
        <w:tc>
          <w:tcPr>
            <w:tcW w:w="986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814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1200 - 1300</w:t>
            </w:r>
          </w:p>
        </w:tc>
        <w:tc>
          <w:tcPr>
            <w:tcW w:w="1871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1300 - 1400</w:t>
            </w:r>
          </w:p>
        </w:tc>
      </w:tr>
      <w:tr w:rsidR="00F95203">
        <w:tc>
          <w:tcPr>
            <w:tcW w:w="3978" w:type="dxa"/>
          </w:tcPr>
          <w:p w:rsidR="00F95203" w:rsidRDefault="00F95203">
            <w:pPr>
              <w:pStyle w:val="ConsPlusNormal"/>
            </w:pPr>
            <w:r>
              <w:t>Количество стационарных торговых объектов всех форматов, тыс. ед.</w:t>
            </w:r>
          </w:p>
        </w:tc>
        <w:tc>
          <w:tcPr>
            <w:tcW w:w="986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814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750 - 800</w:t>
            </w:r>
          </w:p>
        </w:tc>
        <w:tc>
          <w:tcPr>
            <w:tcW w:w="1871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830 - 900</w:t>
            </w:r>
          </w:p>
        </w:tc>
      </w:tr>
      <w:tr w:rsidR="00F95203">
        <w:tc>
          <w:tcPr>
            <w:tcW w:w="3978" w:type="dxa"/>
          </w:tcPr>
          <w:p w:rsidR="00F95203" w:rsidRDefault="00F95203">
            <w:pPr>
              <w:pStyle w:val="ConsPlusNormal"/>
            </w:pPr>
            <w:r>
              <w:t>Обеспеченность населения площадью торговых объектов, дифференцированная по различным форматам, кв. м на 1000 человек</w:t>
            </w:r>
          </w:p>
        </w:tc>
        <w:tc>
          <w:tcPr>
            <w:tcW w:w="986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814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680 - 740</w:t>
            </w:r>
          </w:p>
        </w:tc>
        <w:tc>
          <w:tcPr>
            <w:tcW w:w="1871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760 - 820</w:t>
            </w:r>
          </w:p>
        </w:tc>
      </w:tr>
      <w:tr w:rsidR="00F95203">
        <w:tc>
          <w:tcPr>
            <w:tcW w:w="3978" w:type="dxa"/>
          </w:tcPr>
          <w:p w:rsidR="00F95203" w:rsidRDefault="00F95203">
            <w:pPr>
              <w:pStyle w:val="ConsPlusNormal"/>
            </w:pPr>
            <w:r>
              <w:t>Количество нестационарных и мобильных торговых объектов, тыс. ед.</w:t>
            </w:r>
          </w:p>
        </w:tc>
        <w:tc>
          <w:tcPr>
            <w:tcW w:w="986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814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200 - 230</w:t>
            </w:r>
          </w:p>
        </w:tc>
        <w:tc>
          <w:tcPr>
            <w:tcW w:w="1871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240 - 260</w:t>
            </w:r>
          </w:p>
        </w:tc>
      </w:tr>
      <w:tr w:rsidR="00F95203">
        <w:tc>
          <w:tcPr>
            <w:tcW w:w="3978" w:type="dxa"/>
          </w:tcPr>
          <w:p w:rsidR="00F95203" w:rsidRDefault="00F95203">
            <w:pPr>
              <w:pStyle w:val="ConsPlusNormal"/>
            </w:pPr>
            <w:r>
              <w:t>Количество мест на ярмарках, тыс. ед.</w:t>
            </w:r>
          </w:p>
        </w:tc>
        <w:tc>
          <w:tcPr>
            <w:tcW w:w="986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814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600 - 700</w:t>
            </w:r>
          </w:p>
        </w:tc>
        <w:tc>
          <w:tcPr>
            <w:tcW w:w="1871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800 - 1000</w:t>
            </w:r>
          </w:p>
        </w:tc>
      </w:tr>
      <w:tr w:rsidR="00F95203">
        <w:tc>
          <w:tcPr>
            <w:tcW w:w="3978" w:type="dxa"/>
          </w:tcPr>
          <w:p w:rsidR="00F95203" w:rsidRDefault="00F95203">
            <w:pPr>
              <w:pStyle w:val="ConsPlusNormal"/>
            </w:pPr>
            <w:r>
              <w:t>Количество мест на сельскохозяйственных (в т.ч. кооперативных) и специализированных продовольственных рынках, тыс. ед.</w:t>
            </w:r>
          </w:p>
        </w:tc>
        <w:tc>
          <w:tcPr>
            <w:tcW w:w="986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814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120 - 140</w:t>
            </w:r>
          </w:p>
        </w:tc>
        <w:tc>
          <w:tcPr>
            <w:tcW w:w="1871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150 - 200</w:t>
            </w:r>
          </w:p>
        </w:tc>
      </w:tr>
      <w:tr w:rsidR="00F95203">
        <w:tc>
          <w:tcPr>
            <w:tcW w:w="3978" w:type="dxa"/>
          </w:tcPr>
          <w:p w:rsidR="00F95203" w:rsidRDefault="00F95203">
            <w:pPr>
              <w:pStyle w:val="ConsPlusNormal"/>
            </w:pPr>
            <w:r>
              <w:t>Доля интернет-торговли, %</w:t>
            </w:r>
          </w:p>
        </w:tc>
        <w:tc>
          <w:tcPr>
            <w:tcW w:w="986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2,5 - 3,5</w:t>
            </w:r>
          </w:p>
        </w:tc>
        <w:tc>
          <w:tcPr>
            <w:tcW w:w="1871" w:type="dxa"/>
            <w:gridSpan w:val="2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4 - 6</w:t>
            </w:r>
          </w:p>
        </w:tc>
      </w:tr>
      <w:tr w:rsidR="00F95203">
        <w:tc>
          <w:tcPr>
            <w:tcW w:w="3978" w:type="dxa"/>
          </w:tcPr>
          <w:p w:rsidR="00F95203" w:rsidRDefault="00F95203">
            <w:pPr>
              <w:pStyle w:val="ConsPlusNormal"/>
            </w:pPr>
            <w:r>
              <w:t xml:space="preserve">Динамика инвестиций в основной капитал в сфере розничной торговли на </w:t>
            </w:r>
            <w:r>
              <w:lastRenderedPageBreak/>
              <w:t>конец года, в % к предыдущему году</w:t>
            </w:r>
          </w:p>
        </w:tc>
        <w:tc>
          <w:tcPr>
            <w:tcW w:w="986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lastRenderedPageBreak/>
              <w:t>149,9</w:t>
            </w: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110,7</w:t>
            </w: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&gt; 90</w:t>
            </w: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&gt; 110</w:t>
            </w:r>
          </w:p>
        </w:tc>
        <w:tc>
          <w:tcPr>
            <w:tcW w:w="907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&gt; 110</w:t>
            </w:r>
          </w:p>
        </w:tc>
        <w:tc>
          <w:tcPr>
            <w:tcW w:w="964" w:type="dxa"/>
            <w:vAlign w:val="center"/>
          </w:tcPr>
          <w:p w:rsidR="00F95203" w:rsidRDefault="00F95203">
            <w:pPr>
              <w:pStyle w:val="ConsPlusNormal"/>
              <w:jc w:val="center"/>
            </w:pPr>
            <w:r>
              <w:t>&gt; 110</w:t>
            </w:r>
          </w:p>
        </w:tc>
      </w:tr>
    </w:tbl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right"/>
        <w:outlineLvl w:val="1"/>
      </w:pPr>
      <w:r>
        <w:t>Приложение N 2</w:t>
      </w:r>
    </w:p>
    <w:p w:rsidR="00F95203" w:rsidRDefault="00F95203">
      <w:pPr>
        <w:pStyle w:val="ConsPlusNormal"/>
        <w:jc w:val="right"/>
      </w:pPr>
      <w:r>
        <w:t>к Стратегии развития торговли</w:t>
      </w:r>
    </w:p>
    <w:p w:rsidR="00F95203" w:rsidRDefault="00F95203">
      <w:pPr>
        <w:pStyle w:val="ConsPlusNormal"/>
        <w:jc w:val="right"/>
      </w:pPr>
      <w:r>
        <w:t>в Российской Федерации</w:t>
      </w:r>
    </w:p>
    <w:p w:rsidR="00F95203" w:rsidRDefault="00F95203">
      <w:pPr>
        <w:pStyle w:val="ConsPlusNormal"/>
        <w:jc w:val="right"/>
      </w:pPr>
      <w:r>
        <w:t>на 2015 - 2016 годы</w:t>
      </w:r>
    </w:p>
    <w:p w:rsidR="00F95203" w:rsidRDefault="00F95203">
      <w:pPr>
        <w:pStyle w:val="ConsPlusNormal"/>
        <w:jc w:val="right"/>
      </w:pPr>
      <w:r>
        <w:t>и период до 2020 года</w:t>
      </w: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center"/>
      </w:pPr>
      <w:bookmarkStart w:id="2" w:name="P355"/>
      <w:bookmarkEnd w:id="2"/>
      <w:r>
        <w:t>ПЛАН</w:t>
      </w:r>
    </w:p>
    <w:p w:rsidR="00F95203" w:rsidRDefault="00F95203">
      <w:pPr>
        <w:pStyle w:val="ConsPlusNormal"/>
        <w:jc w:val="center"/>
      </w:pPr>
      <w:r>
        <w:t>МЕРОПРИЯТИЙ СТРАТЕГИИ РАЗВИТИЯ ТОРГОВЛИ В РОССИЙСКОЙ</w:t>
      </w:r>
    </w:p>
    <w:p w:rsidR="00F95203" w:rsidRDefault="00F95203">
      <w:pPr>
        <w:pStyle w:val="ConsPlusNormal"/>
        <w:jc w:val="center"/>
      </w:pPr>
      <w:r>
        <w:t>ФЕДЕРАЦИИ НА 2015 - 2016 ГОДЫ И ПЕРИОД ДО 2020 ГОДА</w:t>
      </w:r>
    </w:p>
    <w:p w:rsidR="00F95203" w:rsidRDefault="00F9520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041"/>
        <w:gridCol w:w="1304"/>
        <w:gridCol w:w="3118"/>
      </w:tblGrid>
      <w:tr w:rsidR="00F95203">
        <w:tc>
          <w:tcPr>
            <w:tcW w:w="3231" w:type="dxa"/>
          </w:tcPr>
          <w:p w:rsidR="00F95203" w:rsidRDefault="00F95203">
            <w:pPr>
              <w:pStyle w:val="ConsPlusNormal"/>
              <w:jc w:val="center"/>
            </w:pPr>
            <w:r>
              <w:t>Мероприятие, реализуемое в рамках Стратегии развития торговли в Российской Федерации на 2015 - 2016 годы и период до 2020 года (далее - Стратегия)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  <w:jc w:val="center"/>
            </w:pPr>
            <w:r>
              <w:t>Итоговый документ, ожидаемый результат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Срок реализации по годам, регулярность (для отдельных мероприятий)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F95203">
        <w:tc>
          <w:tcPr>
            <w:tcW w:w="9694" w:type="dxa"/>
            <w:gridSpan w:val="4"/>
          </w:tcPr>
          <w:p w:rsidR="00F95203" w:rsidRDefault="00F95203">
            <w:pPr>
              <w:pStyle w:val="ConsPlusNormal"/>
              <w:jc w:val="center"/>
              <w:outlineLvl w:val="2"/>
            </w:pPr>
            <w:bookmarkStart w:id="3" w:name="P363"/>
            <w:bookmarkEnd w:id="3"/>
            <w:r>
              <w:t>I. ПЕРВООЧЕРЕДНЫЕ МЕРОПРИЯТИЯ (2014 - 2016 ГОДЫ)</w:t>
            </w:r>
          </w:p>
        </w:tc>
      </w:tr>
      <w:tr w:rsidR="00F95203">
        <w:tc>
          <w:tcPr>
            <w:tcW w:w="9694" w:type="dxa"/>
            <w:gridSpan w:val="4"/>
          </w:tcPr>
          <w:p w:rsidR="00F95203" w:rsidRDefault="00F95203">
            <w:pPr>
              <w:pStyle w:val="ConsPlusNormal"/>
              <w:jc w:val="center"/>
              <w:outlineLvl w:val="3"/>
            </w:pPr>
            <w:r>
              <w:t>Повышение эффективности и сбалансированности регулирования отношений в области торговой деятельности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 xml:space="preserve">1. Анализ нормативных правовых актов, регулирующих отношения в области торговой </w:t>
            </w:r>
            <w:r>
              <w:lastRenderedPageBreak/>
              <w:t>деятельности, и подготовка предложений по их приведению в соответствие со Стратегией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lastRenderedPageBreak/>
              <w:t>Проекты нормативных правовых актов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Минэкономразвития России</w:t>
            </w:r>
          </w:p>
          <w:p w:rsidR="00F95203" w:rsidRDefault="00F95203">
            <w:pPr>
              <w:pStyle w:val="ConsPlusNormal"/>
            </w:pPr>
            <w:r>
              <w:t xml:space="preserve">Органы исполнительной власти </w:t>
            </w:r>
            <w:r>
              <w:lastRenderedPageBreak/>
              <w:t>субъектов Российской Федерации, осуществляющие выработку и реализацию государственной политики в области торговли на территории субъекта Российской Федерации (далее - органы государственной власти субъектов Российской Федерации)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 (союзы), представляющие интересы хозяйствующих в сфере торговли субъектов (далее - заинтересованные ассоциации)</w:t>
            </w:r>
          </w:p>
        </w:tc>
      </w:tr>
      <w:tr w:rsidR="00F95203">
        <w:tc>
          <w:tcPr>
            <w:tcW w:w="9694" w:type="dxa"/>
            <w:gridSpan w:val="4"/>
          </w:tcPr>
          <w:p w:rsidR="00F95203" w:rsidRDefault="00F95203">
            <w:pPr>
              <w:pStyle w:val="ConsPlusNormal"/>
              <w:jc w:val="center"/>
              <w:outlineLvl w:val="3"/>
            </w:pPr>
            <w:r>
              <w:lastRenderedPageBreak/>
              <w:t>Создание условий для развития инфраструктуры торговли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2. Разработка системы комплексной оценки эффективности торговой политики, реализуемой на территории субъекта РФ, муниципального образования (определение системы ключевых показателей эффективности, порядка мониторинга таких показателей)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 xml:space="preserve">3. Корректировка показателей минимальной обеспеченности населения площадью торговых объектов по Российской </w:t>
            </w:r>
            <w:r>
              <w:lastRenderedPageBreak/>
              <w:t>Федерации, дифференциация нормативов минимальной обеспеченности торговыми площадями на 1000 жителей по форматам торговли, нормативов по количеству объектов инфраструктуры на 1000 жителей по специализации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lastRenderedPageBreak/>
              <w:t>Проекты нормативных правовых актов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F95203" w:rsidRDefault="00F95203">
            <w:pPr>
              <w:pStyle w:val="ConsPlusNormal"/>
            </w:pPr>
            <w:r>
              <w:lastRenderedPageBreak/>
              <w:t>Заинтересованные ассоциации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lastRenderedPageBreak/>
              <w:t>4. Нормативное и методическое обеспечение проекта по созданию современных оптовых продовольственных рынков (оптово-логистических, оптово-распределительных терминалов или центров)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Минсельхоз России</w:t>
            </w:r>
          </w:p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5. Анализ целесообразности и последствий введения администрирования размещения, строительства (реконструкции, начала эксплуатации) крупных торговых объектов и торговых сетей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Аналитические данные</w:t>
            </w:r>
          </w:p>
          <w:p w:rsidR="00F95203" w:rsidRDefault="00F95203">
            <w:pPr>
              <w:pStyle w:val="ConsPlusNormal"/>
            </w:pPr>
            <w:r>
              <w:t>Проекты нормативных правовых актов (при установлении целесообразности)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ФАС России</w:t>
            </w:r>
          </w:p>
          <w:p w:rsidR="00F95203" w:rsidRDefault="00F95203">
            <w:pPr>
              <w:pStyle w:val="ConsPlusNormal"/>
            </w:pPr>
            <w:r>
              <w:t>Минэкономразвития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F95203">
        <w:tc>
          <w:tcPr>
            <w:tcW w:w="9694" w:type="dxa"/>
            <w:gridSpan w:val="4"/>
          </w:tcPr>
          <w:p w:rsidR="00F95203" w:rsidRDefault="00F95203">
            <w:pPr>
              <w:pStyle w:val="ConsPlusNormal"/>
              <w:jc w:val="center"/>
              <w:outlineLvl w:val="3"/>
            </w:pPr>
            <w:r>
              <w:t>Обеспечение условий для развития конкуренции в отрасли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 xml:space="preserve">6. Мониторинг практики применения Федерального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28.12.2009 N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Аналитические данные</w:t>
            </w:r>
          </w:p>
          <w:p w:rsidR="00F95203" w:rsidRDefault="00F95203">
            <w:pPr>
              <w:pStyle w:val="ConsPlusNormal"/>
            </w:pPr>
            <w:r>
              <w:t>Проекты нормативных правовых актов (при установлении целесообразности)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2015 - 2016,</w:t>
            </w:r>
          </w:p>
          <w:p w:rsidR="00F95203" w:rsidRDefault="00F95203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ФАС России</w:t>
            </w:r>
          </w:p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Минэкономразвития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lastRenderedPageBreak/>
              <w:t>7. Анализ развития саморегулирования в отрасли и принятие мер по его стимулированию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Аналитические данные</w:t>
            </w:r>
          </w:p>
          <w:p w:rsidR="00F95203" w:rsidRDefault="00F9520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ФАС России</w:t>
            </w:r>
          </w:p>
          <w:p w:rsidR="00F95203" w:rsidRDefault="00F95203">
            <w:pPr>
              <w:pStyle w:val="ConsPlusNormal"/>
            </w:pPr>
            <w:r>
              <w:t>Минэкономразвития России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8. Разработка системы адресной продовольственной помощи нуждающимся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Минсельхоз России</w:t>
            </w:r>
          </w:p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Минтруд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9. Организация отраслевых торговых мероприятий, проводимых или курируемых Минпромторгом России (ярмарок, выставок-продаж, форумов, круглых столов и иных мероприятий)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Отчеты о мероприятиях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 xml:space="preserve">10. Выработка мероприятий по развитию и поддержке специфических узкоспециализированных сегментов розницы, имеющих особое социальное значение (розничное распространение периодических печатных средств массовой информации, народных и художественных промыслов, изделий ремесленничества, сельскохозяйственной </w:t>
            </w:r>
            <w:r>
              <w:lastRenderedPageBreak/>
              <w:t>продукции и свежих скоропортящихся продуктов)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lastRenderedPageBreak/>
              <w:t>Проекты нормативных правовых актов</w:t>
            </w:r>
          </w:p>
          <w:p w:rsidR="00F95203" w:rsidRDefault="00F95203">
            <w:pPr>
              <w:pStyle w:val="ConsPlusNormal"/>
            </w:pPr>
            <w:r>
              <w:t>Методические рекомендации</w:t>
            </w:r>
          </w:p>
          <w:p w:rsidR="00F95203" w:rsidRDefault="00F95203">
            <w:pPr>
              <w:pStyle w:val="ConsPlusNormal"/>
            </w:pPr>
            <w:r>
              <w:t>Аналитические материалы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F95203">
        <w:tc>
          <w:tcPr>
            <w:tcW w:w="9694" w:type="dxa"/>
            <w:gridSpan w:val="4"/>
          </w:tcPr>
          <w:p w:rsidR="00F95203" w:rsidRDefault="00F95203">
            <w:pPr>
              <w:pStyle w:val="ConsPlusNormal"/>
              <w:jc w:val="center"/>
              <w:outlineLvl w:val="3"/>
            </w:pPr>
            <w:r>
              <w:lastRenderedPageBreak/>
              <w:t>Повышение привлекательности осуществления торговой деятельности в малочисленных и отдаленных населенных пунктах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11. Анализ применяемости и эффективности действующих мер поддержки торгового обслуживания и торговой деятельности в малочисленных и отдаленных населенных пунктах, необходимости введения новых мер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Проекты нормативных правовых актов</w:t>
            </w:r>
          </w:p>
          <w:p w:rsidR="00F95203" w:rsidRDefault="00F95203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F95203">
        <w:tc>
          <w:tcPr>
            <w:tcW w:w="9694" w:type="dxa"/>
            <w:gridSpan w:val="4"/>
          </w:tcPr>
          <w:p w:rsidR="00F95203" w:rsidRDefault="00F95203">
            <w:pPr>
              <w:pStyle w:val="ConsPlusNormal"/>
              <w:jc w:val="center"/>
              <w:outlineLvl w:val="3"/>
            </w:pPr>
            <w:r>
              <w:t>Поддержка развития малого и среднего бизнеса в сфере торговли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12. Анализ ситуации и выработка мероприятий по стимулированию потребительской кооперации для развития малого и среднего предпринимательства в сфере торговли, сельскохозяйственного производства и производства товаров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Аналитические материалы</w:t>
            </w:r>
          </w:p>
          <w:p w:rsidR="00F95203" w:rsidRDefault="00F9520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Минсельхоз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13. Совершенствование правового регулирования ярмарочной, нестационарной и мобильной торговли, функционирования розничных рынков с целью их расширения и развития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Минэкономразвития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F95203">
        <w:tc>
          <w:tcPr>
            <w:tcW w:w="9694" w:type="dxa"/>
            <w:gridSpan w:val="4"/>
          </w:tcPr>
          <w:p w:rsidR="00F95203" w:rsidRDefault="00F95203">
            <w:pPr>
              <w:pStyle w:val="ConsPlusNormal"/>
              <w:jc w:val="center"/>
              <w:outlineLvl w:val="3"/>
            </w:pPr>
            <w:r>
              <w:lastRenderedPageBreak/>
              <w:t>Модернизация Системы информационного обеспечения торговли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14. Актуализация Системы информационного обеспечения торговли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Программный продукт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Минэкономразвития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</w:t>
            </w:r>
          </w:p>
          <w:p w:rsidR="00F95203" w:rsidRDefault="00F95203">
            <w:pPr>
              <w:pStyle w:val="ConsPlusNormal"/>
            </w:pPr>
            <w:r>
              <w:t>Российской Федерации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15. Оценка целесообразности внесения изменений в нормативные правовые акты с целью повышения системности ведения и полноты формирования торговых реестров в субъектах РФ (оценка целесообразности ведения торгового реестра)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Минэкономразвития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F95203">
        <w:tc>
          <w:tcPr>
            <w:tcW w:w="9694" w:type="dxa"/>
            <w:gridSpan w:val="4"/>
          </w:tcPr>
          <w:p w:rsidR="00F95203" w:rsidRDefault="00F95203">
            <w:pPr>
              <w:pStyle w:val="ConsPlusNormal"/>
              <w:jc w:val="center"/>
              <w:outlineLvl w:val="3"/>
            </w:pPr>
            <w:r>
              <w:t>Взаимодействие с органами власти субъектов Российской Федерации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16. Методическое и консультационное обеспечение работы органов государственной власти субъектов Российской Федерации по реализации Стратегии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Методические рекомендации Стратегические сессии и форумы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17. Контроль за выполнением установленных целевых показателей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Аналитические материалы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 xml:space="preserve">18. Мониторинг развития и </w:t>
            </w:r>
            <w:r>
              <w:lastRenderedPageBreak/>
              <w:t>состояния розничной торговли, в том числе по форматам и по сегментам рынка в субъектах Российской Федерации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lastRenderedPageBreak/>
              <w:t xml:space="preserve">Аналитические </w:t>
            </w:r>
            <w:r>
              <w:lastRenderedPageBreak/>
              <w:t>материалы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lastRenderedPageBreak/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lastRenderedPageBreak/>
              <w:t>Органы государственной власти субъектов Российской Федерации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lastRenderedPageBreak/>
              <w:t>19. Анализ жалоб и обращений жителей и субъектов предпринимательской деятельности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Аналитические материалы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</w:t>
            </w:r>
          </w:p>
          <w:p w:rsidR="00F95203" w:rsidRDefault="00F95203">
            <w:pPr>
              <w:pStyle w:val="ConsPlusNormal"/>
            </w:pPr>
            <w:r>
              <w:t>Российской Федерации</w:t>
            </w:r>
          </w:p>
        </w:tc>
      </w:tr>
      <w:tr w:rsidR="00F95203">
        <w:tc>
          <w:tcPr>
            <w:tcW w:w="9694" w:type="dxa"/>
            <w:gridSpan w:val="4"/>
          </w:tcPr>
          <w:p w:rsidR="00F95203" w:rsidRDefault="00F95203">
            <w:pPr>
              <w:pStyle w:val="ConsPlusNormal"/>
              <w:jc w:val="center"/>
              <w:outlineLvl w:val="2"/>
            </w:pPr>
            <w:r>
              <w:t>II. ОРГАНИЗАЦИОННО-КОНТРОЛЬНЫЕ МЕРОПРИЯТИЯ (2016 ГОД)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20. Анализ результатов реализации первоочередных мероприятий, разработка мероприятий Стратегии на 2017 - 2020 гг. с учетом достигнутых результатов, а также в связи с появлением новых проблем (модификаций их структурных элементов)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Доклад в Аппарат Правительства Российской Федерации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 xml:space="preserve">Исполнители мероприятий, предусмотренных </w:t>
            </w:r>
            <w:hyperlink w:anchor="P363" w:history="1">
              <w:r>
                <w:rPr>
                  <w:color w:val="0000FF"/>
                </w:rPr>
                <w:t>разделом I</w:t>
              </w:r>
            </w:hyperlink>
            <w:r>
              <w:t xml:space="preserve"> настоящего Плана</w:t>
            </w:r>
          </w:p>
        </w:tc>
      </w:tr>
      <w:tr w:rsidR="00F95203">
        <w:tc>
          <w:tcPr>
            <w:tcW w:w="9694" w:type="dxa"/>
            <w:gridSpan w:val="4"/>
          </w:tcPr>
          <w:p w:rsidR="00F95203" w:rsidRDefault="00F95203">
            <w:pPr>
              <w:pStyle w:val="ConsPlusNormal"/>
              <w:jc w:val="center"/>
              <w:outlineLvl w:val="2"/>
            </w:pPr>
            <w:r>
              <w:t>III. УТОЧНЕННЫЕ И ПЕРСПЕКТИВНЫЕ МЕРОПРИЯТИЯ (2017 - 2020 ГОДЫ)</w:t>
            </w:r>
          </w:p>
        </w:tc>
      </w:tr>
      <w:tr w:rsidR="00F95203">
        <w:tc>
          <w:tcPr>
            <w:tcW w:w="3231" w:type="dxa"/>
          </w:tcPr>
          <w:p w:rsidR="00F95203" w:rsidRDefault="00F95203">
            <w:pPr>
              <w:pStyle w:val="ConsPlusNormal"/>
            </w:pPr>
            <w:r>
              <w:t>21. Мероприятия, предусмотренные по итогам корректировки Стратегии</w:t>
            </w:r>
          </w:p>
        </w:tc>
        <w:tc>
          <w:tcPr>
            <w:tcW w:w="2041" w:type="dxa"/>
          </w:tcPr>
          <w:p w:rsidR="00F95203" w:rsidRDefault="00F95203">
            <w:pPr>
              <w:pStyle w:val="ConsPlusNormal"/>
            </w:pPr>
            <w:r>
              <w:t>Проекты нормативных правовых актов.</w:t>
            </w:r>
          </w:p>
          <w:p w:rsidR="00F95203" w:rsidRDefault="00F95203">
            <w:pPr>
              <w:pStyle w:val="ConsPlusNormal"/>
            </w:pPr>
            <w:r>
              <w:t>Методические документы.</w:t>
            </w:r>
          </w:p>
          <w:p w:rsidR="00F95203" w:rsidRDefault="00F95203">
            <w:pPr>
              <w:pStyle w:val="ConsPlusNormal"/>
            </w:pPr>
            <w:r>
              <w:t>Аналитические данные.</w:t>
            </w:r>
          </w:p>
          <w:p w:rsidR="00F95203" w:rsidRDefault="00F95203">
            <w:pPr>
              <w:pStyle w:val="ConsPlusNormal"/>
            </w:pPr>
            <w:r>
              <w:t>Программные продукты.</w:t>
            </w:r>
          </w:p>
          <w:p w:rsidR="00F95203" w:rsidRDefault="00F95203">
            <w:pPr>
              <w:pStyle w:val="ConsPlusNormal"/>
            </w:pPr>
            <w:r>
              <w:t>Технические задания</w:t>
            </w:r>
          </w:p>
        </w:tc>
        <w:tc>
          <w:tcPr>
            <w:tcW w:w="1304" w:type="dxa"/>
          </w:tcPr>
          <w:p w:rsidR="00F95203" w:rsidRDefault="00F95203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3118" w:type="dxa"/>
          </w:tcPr>
          <w:p w:rsidR="00F95203" w:rsidRDefault="00F95203">
            <w:pPr>
              <w:pStyle w:val="ConsPlusNormal"/>
            </w:pPr>
            <w:r>
              <w:t>Минпромторг России</w:t>
            </w:r>
          </w:p>
          <w:p w:rsidR="00F95203" w:rsidRDefault="00F9520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F95203" w:rsidRDefault="00F95203">
            <w:pPr>
              <w:pStyle w:val="ConsPlusNormal"/>
            </w:pPr>
            <w:r>
              <w:t>Заинтересованные ассоциации</w:t>
            </w:r>
          </w:p>
        </w:tc>
      </w:tr>
    </w:tbl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jc w:val="both"/>
      </w:pPr>
    </w:p>
    <w:p w:rsidR="00F95203" w:rsidRDefault="00F952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D67" w:rsidRDefault="003F0D67">
      <w:bookmarkStart w:id="4" w:name="_GoBack"/>
      <w:bookmarkEnd w:id="4"/>
    </w:p>
    <w:sectPr w:rsidR="003F0D67" w:rsidSect="0014777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03"/>
    <w:rsid w:val="003F0D67"/>
    <w:rsid w:val="00F9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4603-C702-47FA-85DE-30CF3B1C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2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E8C1EEE9F4E029E1E9CED4291FD3AC0CD727BC740B2536B661D9CA2lCA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AE8C1EEE9F4E029E1E9CED4291FD3AC0CD7E71C541B2536B661D9CA2C992B724175AFF65BB5A1BlAA7M" TargetMode="External"/><Relationship Id="rId12" Type="http://schemas.openxmlformats.org/officeDocument/2006/relationships/hyperlink" Target="consultantplus://offline/ref=3EAE8C1EEE9F4E029E1E9CED4291FD3AC2CB7874C14BB2536B661D9CA2lCA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AE8C1EEE9F4E029E1E9CED4291FD3AC0CB7E75C547B2536B661D9CA2lCA9M" TargetMode="External"/><Relationship Id="rId11" Type="http://schemas.openxmlformats.org/officeDocument/2006/relationships/hyperlink" Target="consultantplus://offline/ref=3EAE8C1EEE9F4E029E1E9CED4291FD3AC2CB7874C14BB2536B661D9CA2lCA9M" TargetMode="External"/><Relationship Id="rId5" Type="http://schemas.openxmlformats.org/officeDocument/2006/relationships/hyperlink" Target="consultantplus://offline/ref=3EAE8C1EEE9F4E029E1E9CED4291FD3AC0CA797ACF43B2536B661D9CA2lCA9M" TargetMode="External"/><Relationship Id="rId10" Type="http://schemas.openxmlformats.org/officeDocument/2006/relationships/hyperlink" Target="consultantplus://offline/ref=3EAE8C1EEE9F4E029E1E9CED4291FD3AC0C97275C040B2536B661D9CA2lCA9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AE8C1EEE9F4E029E1E9CED4291FD3AC2CB7874C14BB2536B661D9CA2C992B724175AFF65BB581BlAA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10149</Words>
  <Characters>57851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2018-09-03T12:00:00Z</dcterms:created>
  <dcterms:modified xsi:type="dcterms:W3CDTF">2018-09-03T12:00:00Z</dcterms:modified>
</cp:coreProperties>
</file>