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sz w:val="24"/>
          <w:szCs w:val="24"/>
          <w:lang/>
        </w:rPr>
        <w:drawing>
          <wp:inline distT="0" distB="0" distL="114300" distR="114300">
            <wp:extent cx="645160" cy="885190"/>
            <wp:effectExtent l="0" t="0" r="2540" b="10160"/>
            <wp:docPr id="1" name="Изображение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Gerb_New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>
      <w:pPr>
        <w:jc w:val="center"/>
      </w:pPr>
      <w:r>
        <w:rPr>
          <w:b/>
          <w:sz w:val="22"/>
          <w:szCs w:val="22"/>
        </w:rPr>
        <w:t>БЕЛОЯРСКИЙ РАЙОН</w:t>
      </w:r>
    </w:p>
    <w:p>
      <w:pPr>
        <w:pStyle w:val="4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pStyle w:val="3"/>
        <w:rPr>
          <w:sz w:val="22"/>
        </w:rPr>
      </w:pPr>
    </w:p>
    <w:p>
      <w:pPr>
        <w:jc w:val="center"/>
        <w:rPr>
          <w:b/>
        </w:rPr>
      </w:pPr>
    </w:p>
    <w:p>
      <w:pPr>
        <w:pStyle w:val="2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pStyle w:val="2"/>
      </w:pPr>
      <w:r>
        <w:t>ПОСТАНОВЛЕНИЕ</w:t>
      </w:r>
    </w:p>
    <w:p>
      <w:pPr>
        <w:rPr>
          <w:sz w:val="24"/>
          <w:szCs w:val="24"/>
        </w:rPr>
      </w:pPr>
    </w:p>
    <w:p>
      <w:pPr>
        <w:pStyle w:val="10"/>
        <w:jc w:val="left"/>
        <w:rPr>
          <w:szCs w:val="24"/>
        </w:rPr>
      </w:pPr>
    </w:p>
    <w:p>
      <w:pPr>
        <w:pStyle w:val="10"/>
        <w:ind w:right="-1"/>
        <w:jc w:val="left"/>
        <w:rPr>
          <w:szCs w:val="24"/>
          <w:u w:val="single"/>
        </w:rPr>
      </w:pPr>
      <w:r>
        <w:rPr>
          <w:szCs w:val="24"/>
        </w:rPr>
        <w:t>от ____________ 2023 года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№ ___</w:t>
      </w:r>
    </w:p>
    <w:p>
      <w:pPr>
        <w:pStyle w:val="10"/>
        <w:jc w:val="left"/>
        <w:rPr>
          <w:szCs w:val="24"/>
        </w:rPr>
      </w:pPr>
    </w:p>
    <w:p>
      <w:pPr>
        <w:pStyle w:val="10"/>
        <w:jc w:val="left"/>
        <w:rPr>
          <w:szCs w:val="24"/>
        </w:rPr>
      </w:pPr>
    </w:p>
    <w:p>
      <w:pPr>
        <w:pStyle w:val="10"/>
        <w:jc w:val="left"/>
        <w:rPr>
          <w:sz w:val="26"/>
        </w:rPr>
      </w:pPr>
    </w:p>
    <w:p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приложение к постановлению администрации</w:t>
      </w:r>
    </w:p>
    <w:p>
      <w:pPr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Белоярского района от 20 февраля 2023 года № 134</w:t>
      </w:r>
    </w:p>
    <w:p>
      <w:pPr>
        <w:pStyle w:val="10"/>
        <w:tabs>
          <w:tab w:val="left" w:pos="709"/>
        </w:tabs>
        <w:jc w:val="both"/>
      </w:pPr>
      <w:bookmarkStart w:id="11" w:name="_GoBack"/>
    </w:p>
    <w:bookmarkEnd w:id="11"/>
    <w:p>
      <w:pPr>
        <w:pStyle w:val="10"/>
        <w:tabs>
          <w:tab w:val="left" w:pos="709"/>
        </w:tabs>
        <w:jc w:val="both"/>
      </w:pP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 о с т а н о в л я ю: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"consultantplus://offline/ref=73F9EA807221D10BF1EC2B45584C7C8149F92D84D03DC1DF605A927DB6DD5F8580023C0B085E2EC46CCAD22C06F"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\l "P30"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Порядок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предоставления субсидии из бюджета Белоярского района юридическим лицам (за исключением государственных (муниципальных) учреждений), индивидуальным предпринимателям на финансовое обеспечение затрат в связи с выполнением работ по благоустройству дворовых территорий многоквартирных домов, расположенных на территории Белоярского района» к постановлению администрации Белоярского района от 20 февраля 2023 года № 134 «О Порядке предоставления субсидии из бюджета Белоярского района юридическим лицам (за исключением государственных (муниципальных) учреждений), индивидуальным предпринимателям на финансовое обеспечение затрат в связи с выполнением работ по благоустройству дворовых территорий многоквартирных домов, расположенных на территории Белоярского района»</w:t>
      </w:r>
      <w:r>
        <w:rPr>
          <w:bCs/>
          <w:sz w:val="24"/>
          <w:szCs w:val="24"/>
        </w:rPr>
        <w:t xml:space="preserve"> изложив его в редакции согласно приложению к настоящему постановлению.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2. Опубликовать настоящее постановление в газете «Белоярские вести. Официальный выпуск».</w:t>
      </w:r>
    </w:p>
    <w:p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 Контроль за выполнением постановления возложить на первого заместителя главы Белоярского района Ойнеца А.В.</w:t>
      </w:r>
    </w:p>
    <w:p>
      <w:pPr>
        <w:pStyle w:val="10"/>
        <w:jc w:val="left"/>
        <w:rPr>
          <w:szCs w:val="24"/>
        </w:rPr>
      </w:pPr>
    </w:p>
    <w:p>
      <w:pPr>
        <w:pStyle w:val="10"/>
        <w:jc w:val="left"/>
        <w:rPr>
          <w:szCs w:val="24"/>
        </w:rPr>
      </w:pPr>
    </w:p>
    <w:p>
      <w:pPr>
        <w:pStyle w:val="10"/>
        <w:jc w:val="left"/>
        <w:rPr>
          <w:szCs w:val="24"/>
        </w:rPr>
      </w:pPr>
    </w:p>
    <w:p>
      <w:pPr>
        <w:pStyle w:val="10"/>
        <w:jc w:val="left"/>
        <w:rPr>
          <w:szCs w:val="24"/>
        </w:rPr>
      </w:pPr>
      <w:r>
        <w:rPr>
          <w:szCs w:val="24"/>
        </w:rPr>
        <w:t>Глава Белоярского района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           С.П.Маненков</w:t>
      </w:r>
    </w:p>
    <w:p>
      <w:pPr>
        <w:ind w:left="4956" w:firstLine="6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t>ПРИЛОЖЕНИЕ</w:t>
      </w:r>
    </w:p>
    <w:p>
      <w:pPr>
        <w:ind w:left="4956" w:firstLine="6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>
      <w:pPr>
        <w:ind w:left="4956" w:firstLine="6"/>
        <w:jc w:val="right"/>
        <w:rPr>
          <w:sz w:val="24"/>
          <w:szCs w:val="24"/>
        </w:rPr>
      </w:pPr>
      <w:r>
        <w:rPr>
          <w:sz w:val="24"/>
          <w:szCs w:val="24"/>
        </w:rPr>
        <w:t>Белоярского района</w:t>
      </w:r>
    </w:p>
    <w:p>
      <w:pPr>
        <w:ind w:left="4956" w:firstLine="6"/>
        <w:jc w:val="right"/>
        <w:rPr>
          <w:sz w:val="24"/>
          <w:szCs w:val="24"/>
        </w:rPr>
      </w:pPr>
      <w:r>
        <w:rPr>
          <w:sz w:val="24"/>
          <w:szCs w:val="24"/>
        </w:rPr>
        <w:t>от ____________ 2023 года № ___</w:t>
      </w:r>
    </w:p>
    <w:p>
      <w:pPr>
        <w:pStyle w:val="10"/>
        <w:jc w:val="right"/>
        <w:rPr>
          <w:szCs w:val="24"/>
        </w:rPr>
      </w:pPr>
    </w:p>
    <w:p>
      <w:pPr>
        <w:pStyle w:val="10"/>
        <w:jc w:val="right"/>
        <w:rPr>
          <w:szCs w:val="24"/>
        </w:rPr>
      </w:pPr>
      <w:r>
        <w:rPr>
          <w:szCs w:val="24"/>
        </w:rPr>
        <w:t>УТВЕРЖДЁН</w:t>
      </w:r>
    </w:p>
    <w:p>
      <w:pPr>
        <w:pStyle w:val="10"/>
        <w:jc w:val="right"/>
        <w:rPr>
          <w:szCs w:val="24"/>
        </w:rPr>
      </w:pPr>
      <w:r>
        <w:rPr>
          <w:szCs w:val="24"/>
        </w:rPr>
        <w:t>постановлением администрации</w:t>
      </w:r>
    </w:p>
    <w:p>
      <w:pPr>
        <w:pStyle w:val="10"/>
        <w:jc w:val="right"/>
        <w:rPr>
          <w:szCs w:val="24"/>
        </w:rPr>
      </w:pPr>
      <w:r>
        <w:rPr>
          <w:szCs w:val="24"/>
        </w:rPr>
        <w:t>Белоярского района</w:t>
      </w:r>
    </w:p>
    <w:p>
      <w:pPr>
        <w:pStyle w:val="10"/>
        <w:jc w:val="right"/>
        <w:rPr>
          <w:szCs w:val="24"/>
        </w:rPr>
      </w:pPr>
      <w:r>
        <w:rPr>
          <w:szCs w:val="24"/>
        </w:rPr>
        <w:t>от 20 февраля 2023 года № 134</w:t>
      </w:r>
    </w:p>
    <w:p>
      <w:pPr>
        <w:pStyle w:val="10"/>
        <w:jc w:val="right"/>
        <w:rPr>
          <w:szCs w:val="24"/>
        </w:rPr>
      </w:pPr>
    </w:p>
    <w:p>
      <w:pPr>
        <w:pStyle w:val="10"/>
        <w:jc w:val="right"/>
        <w:rPr>
          <w:szCs w:val="24"/>
        </w:rPr>
      </w:pPr>
    </w:p>
    <w:p>
      <w:pPr>
        <w:pStyle w:val="10"/>
        <w:jc w:val="right"/>
        <w:rPr>
          <w:szCs w:val="24"/>
        </w:rPr>
      </w:pPr>
    </w:p>
    <w:p>
      <w:pPr>
        <w:pStyle w:val="10"/>
        <w:rPr>
          <w:b/>
          <w:szCs w:val="24"/>
        </w:rPr>
      </w:pPr>
      <w:r>
        <w:rPr>
          <w:b/>
          <w:szCs w:val="24"/>
        </w:rPr>
        <w:t>П О Р Я Д ОК</w:t>
      </w:r>
    </w:p>
    <w:p>
      <w:pPr>
        <w:pStyle w:val="10"/>
        <w:rPr>
          <w:szCs w:val="24"/>
        </w:rPr>
      </w:pPr>
      <w:r>
        <w:rPr>
          <w:b/>
          <w:szCs w:val="24"/>
        </w:rPr>
        <w:t>предоставления субсидии из бюджета Белоярского района юридическим лицам (за исключением государственных (муниципальных) учреждений), индивидуальным предпринимателям на финансовое обеспечение затрат в связи с выполнением работ по благоустройству дворовых территорий многоквартирных домов, расположенных на территории Белоярского района</w:t>
      </w:r>
    </w:p>
    <w:p>
      <w:pPr>
        <w:pStyle w:val="10"/>
        <w:rPr>
          <w:szCs w:val="24"/>
        </w:rPr>
      </w:pPr>
    </w:p>
    <w:p>
      <w:pPr>
        <w:pStyle w:val="10"/>
        <w:rPr>
          <w:szCs w:val="24"/>
        </w:rPr>
      </w:pPr>
    </w:p>
    <w:p>
      <w:pPr>
        <w:pStyle w:val="10"/>
        <w:rPr>
          <w:b/>
          <w:szCs w:val="24"/>
        </w:rPr>
      </w:pPr>
      <w:r>
        <w:rPr>
          <w:b/>
          <w:szCs w:val="24"/>
        </w:rPr>
        <w:t>1. Общие положения о предоставлении субсидии</w:t>
      </w:r>
    </w:p>
    <w:p>
      <w:pPr>
        <w:pStyle w:val="16"/>
        <w:ind w:firstLine="567"/>
        <w:jc w:val="both"/>
        <w:rPr>
          <w:szCs w:val="24"/>
        </w:rPr>
      </w:pP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1.1. Настоящий Порядок предоставления субсидии из средств бюджета Белоярского района юридическим лицам (за исключением государственных (муниципальных) учреждений), индивидуальным предпринимателям на финансовое обеспечение затрат в связи с выполнением работ по благоустройству дворовых территорий многоквартирных домов, расположенных на территории Белоярского района (далее - Порядок) разработан в соответствии со статьей 78 Бюджетного кодекса Российской Федерации,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Приказом Минфина России от 29 сентября 2021 года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услуг», решением Думы Белоярского района от 7 декабря 2022 года № 84 «О бюджете Белоярского района на 2023 год и плановый период 2024 и 2025 годов», соглашениями о передаче администрациями городского и сельских поселений Белоярского района осуществления части полномочий по решению вопросов местного значения администрации Белоярского района от 7 ноября 2022 года.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 xml:space="preserve">Порядок устанавливает </w:t>
      </w:r>
      <w:r>
        <w:t xml:space="preserve">порядок проведения отбора получателей субсидий для предоставления </w:t>
      </w:r>
      <w:r>
        <w:rPr>
          <w:szCs w:val="24"/>
        </w:rPr>
        <w:t>субсидии на финансовое обеспечение затрат в связи с выполнением работ по благоустройству дворовых территорий многоквартирных домов, расположенных на территории Белоярского района (далее - Субсидии), а также условия и порядок предоставления Субсидии, требования к отчетности, требования об осуществлении контроля (мониторинга) за соблюдением условий и порядка предоставления субсидии, и ответственности за их нарушение.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1.2. Целью субсидирования является создание комфортных условий проживания населения, повышение качества и благоустройства городской среды на территории Белоярского района путем выполнения работ по благоустройству дворовых территорий многоквартирных домов, расположенных на территории Белоярского района, в рамках муниципальной программы Белоярского района «Формирование современной городской среды», утвержденной постановлением администрации Белоярского района от 1 ноября 2017 года № 1020 «Об утверждении муниципальной программы Белоярского района «Формирование современной городской среды».</w:t>
      </w:r>
    </w:p>
    <w:p>
      <w:pPr>
        <w:pStyle w:val="16"/>
        <w:ind w:firstLine="540"/>
        <w:jc w:val="both"/>
        <w:rPr>
          <w:szCs w:val="24"/>
        </w:rPr>
      </w:pPr>
      <w:bookmarkStart w:id="0" w:name="P37"/>
      <w:bookmarkEnd w:id="0"/>
      <w:r>
        <w:rPr>
          <w:szCs w:val="24"/>
        </w:rPr>
        <w:t>1.3. Предоставление Субсидии осуществляется администрацией Белоярского района (далее - Администрация), являющейся главным распорядителем бюджетных средств.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1.4. Управление капитального строительства администрации Белоярского района (далее – Управление) от имени Администрации осуществляет контроль за правильностью расчета размера субсидии, обеспечивает заключение соглашения о предоставлении из бюджета Белоярского района субсидии на финансовое обеспечение затрат в связи с выполнением работ по благоустройству дворовых территорий многоквартирных домов, расположенных на территории Белоярского района, контроль за выполнением работ по благоустройству дворовых территорий многоквартирных домов, расположенных на территории Белоярского района.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1.5. Категорию получателей Субсидии составляют юридические лица (за исключением государственных (муниципальных) учреждений), индивидуальные предприниматели, осуществляющие управление многоквартирными жилыми домами в соответствии со статьями 161, 163 Жилищного кодекса Российской Федерации, прошедшие отбор в порядке, предусмотренном разделом 2 настоящего Порядка (далее – Получатель субсидии).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1.6. При формировании проекта решения о бюджете (проекта решения о внесении изменений в решение о бюджете) сведения о субсидиях размещаются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закона (решения) о бюджете (закона (решения) о внесении изменений в закон (решение) о бюджете).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1.7. Размер Субсидии определяется по формуле:</w:t>
      </w:r>
    </w:p>
    <w:p>
      <w:pPr>
        <w:pStyle w:val="16"/>
        <w:ind w:firstLine="540"/>
        <w:jc w:val="both"/>
        <w:rPr>
          <w:szCs w:val="24"/>
        </w:rPr>
      </w:pP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С = З - С</w:t>
      </w:r>
      <w:r>
        <w:rPr>
          <w:szCs w:val="24"/>
          <w:vertAlign w:val="subscript"/>
        </w:rPr>
        <w:t>зи</w:t>
      </w:r>
      <w:r>
        <w:rPr>
          <w:szCs w:val="24"/>
        </w:rPr>
        <w:t>,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где: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С - субсидия на возмещение затрат по благоустройству дворовой территории;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З - затраты по благоустройству дворовой территории, всего;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С</w:t>
      </w:r>
      <w:r>
        <w:rPr>
          <w:szCs w:val="24"/>
          <w:vertAlign w:val="subscript"/>
        </w:rPr>
        <w:t>зи</w:t>
      </w:r>
      <w:r>
        <w:rPr>
          <w:szCs w:val="24"/>
        </w:rPr>
        <w:t xml:space="preserve"> - средства собственников помещений в многоквартирных домах согласно принятому ими решению.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 xml:space="preserve">Размер предоставляемой Субсидии на указанные цели составляет не более 95 процентов от плановых затрат Получателя субсидии в связи с организацией и проведением мероприятий по благоустройству дворовых территорий многоквартирных домов, расположенных на территории поселений Белоярского района, определяется Администрацией в пределах бюджетных ассигнований, предусмотренных решением Думы Белоярского района от 7 декабря 2022 года № 84 «О бюджете Белоярского района на 2023 год и плановый период 2024 и 2025 годов», и не может превышать лимит средств, утвержденных Администрации на цели, указанные в </w:t>
      </w:r>
      <w:r>
        <w:rPr>
          <w:szCs w:val="24"/>
        </w:rPr>
        <w:fldChar w:fldCharType="begin"/>
      </w:r>
      <w:r>
        <w:rPr>
          <w:szCs w:val="24"/>
        </w:rPr>
        <w:instrText xml:space="preserve">HYPERLINK \l "P37"</w:instrText>
      </w:r>
      <w:r>
        <w:rPr>
          <w:szCs w:val="24"/>
        </w:rPr>
        <w:fldChar w:fldCharType="separate"/>
      </w:r>
      <w:r>
        <w:rPr>
          <w:szCs w:val="24"/>
        </w:rPr>
        <w:t xml:space="preserve">пункте </w:t>
      </w:r>
      <w:r>
        <w:rPr>
          <w:szCs w:val="24"/>
        </w:rPr>
        <w:fldChar w:fldCharType="end"/>
      </w:r>
      <w:r>
        <w:rPr>
          <w:szCs w:val="24"/>
        </w:rPr>
        <w:t>1.2 настоящего Порядка.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1.8. Направлением расходов, источником финансового обеспечения которых является Субсидия, является получение средств лицами, привлекаемыми для проведения мероприятий по благоустройству дворовых территорий многоквартирных домов на территории Белоярского района, на основании договоров, заключенных с Получателем субсидии.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Получатель субсидии обязан:</w:t>
      </w:r>
    </w:p>
    <w:p>
      <w:pPr>
        <w:pStyle w:val="16"/>
        <w:tabs>
          <w:tab w:val="left" w:pos="1120"/>
        </w:tabs>
        <w:ind w:firstLine="567"/>
        <w:jc w:val="both"/>
        <w:rPr>
          <w:szCs w:val="24"/>
        </w:rPr>
      </w:pPr>
      <w:r>
        <w:rPr>
          <w:szCs w:val="24"/>
        </w:rPr>
        <w:t>1) заключать договоры на выполнение работ по благоустройству дворовых территорий многоквартирных домов согласно действующему законодательству.</w:t>
      </w:r>
    </w:p>
    <w:p>
      <w:pPr>
        <w:pStyle w:val="16"/>
        <w:tabs>
          <w:tab w:val="left" w:pos="1120"/>
        </w:tabs>
        <w:ind w:firstLine="567"/>
        <w:jc w:val="both"/>
        <w:rPr>
          <w:szCs w:val="24"/>
        </w:rPr>
      </w:pPr>
      <w:r>
        <w:rPr>
          <w:szCs w:val="24"/>
        </w:rPr>
        <w:t>Срок гарантийных обязательств на результаты выполненных работ по благоустройству дворовых территорий многоквартирных жилых домов по договорам устанавливается не менее 3 лет.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Доля объема закупок оборудования, имеющего российское происхождение, в общем объеме закупок при реализации мероприятий по благоустройству дворовых территорий многоквартирных жилых домов, должна составлять не менее 90%;</w:t>
      </w:r>
    </w:p>
    <w:p>
      <w:pPr>
        <w:pStyle w:val="16"/>
        <w:tabs>
          <w:tab w:val="left" w:pos="1120"/>
        </w:tabs>
        <w:ind w:firstLine="567"/>
        <w:jc w:val="both"/>
        <w:rPr>
          <w:szCs w:val="24"/>
        </w:rPr>
      </w:pPr>
      <w:r>
        <w:rPr>
          <w:szCs w:val="24"/>
        </w:rPr>
        <w:t>2) осуществлять контроль за качеством и сроками выполнения работ по благоустройству дворовых территорий многоквартирных домов в соответствии с требованиями договоров на выполнение работ, в том числе за: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- соответствием предъявляемых к оплате объемов работ фактически выполненным объемам;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- соблюдением технологии проведения работ;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- качеством применяемых материалов;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- своевременностью устранения недостатков и дефектов, выявленных при осуществлении строительного контроля;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- безопасностью выполнения работ для населения и окружающей среды;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- соблюдением сроков выполнения работ, в том числе промежуточных сроков;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3) производить фото- и видеофиксацию выполнения работ;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4) организовать приемку выполненных работ с включением в состав рабочей комиссии представителей собственников помещений в многоквартирных домах, Общественного совета Белоярского района, Общественной организации инвалидов, представителей политических партий и движений, Управления.</w:t>
      </w:r>
    </w:p>
    <w:p>
      <w:pPr>
        <w:pStyle w:val="16"/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1.9. Выполнение работ по благоустройству дворовых территорий многоквартирных домов включает в себя:</w:t>
      </w:r>
    </w:p>
    <w:p>
      <w:pPr>
        <w:pStyle w:val="16"/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1) минимальный перечень видов работ по благоустройству дворовых территорий многоквартирных домов: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- ремонт дворовых проездов, включая тротуары, ливневые канализации (дренажные системы);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- обеспечение освещения дворовых территорий;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- установка скамеек;</w:t>
      </w:r>
    </w:p>
    <w:p>
      <w:pPr>
        <w:pStyle w:val="16"/>
        <w:ind w:firstLine="567"/>
        <w:jc w:val="both"/>
        <w:rPr>
          <w:rFonts w:eastAsia="Calibri"/>
          <w:szCs w:val="24"/>
        </w:rPr>
      </w:pPr>
      <w:r>
        <w:rPr>
          <w:szCs w:val="24"/>
        </w:rPr>
        <w:t>- установка урн</w:t>
      </w:r>
      <w:r>
        <w:rPr>
          <w:rFonts w:eastAsia="Calibri"/>
          <w:szCs w:val="24"/>
        </w:rPr>
        <w:t>.</w:t>
      </w:r>
    </w:p>
    <w:p>
      <w:pPr>
        <w:pStyle w:val="16"/>
        <w:tabs>
          <w:tab w:val="left" w:pos="1106"/>
        </w:tabs>
        <w:ind w:left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Указанный перечень является исчерпывающим и не может быть расширен.</w:t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формировании предложений по благоустройству дворовых территорий собственники помещений в многоквартирных домах вправе отказаться от одного или нескольких видов работ, входящих в минимальный перечень видов работ по благоустройству, если такие виды работ были выполнены ранее и не требуют повторного благоустройства.</w:t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минимального перечня работ по благоустройству дворовых территорий финансовое и трудовое участие собственников помещений в многоквартирных домах обязательным условием не является и устанавливается по решению собственников помещений в многоквартирных домах.</w:t>
      </w:r>
    </w:p>
    <w:p>
      <w:pPr>
        <w:pStyle w:val="16"/>
        <w:ind w:firstLine="56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2) перечень дополнительных видов работ по благоустройству дворовых территорий многоквартирных домов: 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- оборудование детских (игровых) и (или) спортивных площадок;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- оборудование автомобильных парковок (парковочных мест);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- оборудование контейнерных (хозяйственных) площадок для твердых коммунальных отходов;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- устройство велосипедных парковок;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- оборудование площадок для выгула собак;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- озеленение дворовых территорий;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- устройство пешеходных дорожек и ограждений;</w:t>
      </w:r>
    </w:p>
    <w:p>
      <w:pPr>
        <w:pStyle w:val="16"/>
        <w:ind w:firstLine="567"/>
        <w:jc w:val="both"/>
        <w:rPr>
          <w:rFonts w:eastAsia="Calibri"/>
          <w:szCs w:val="24"/>
        </w:rPr>
      </w:pPr>
      <w:r>
        <w:rPr>
          <w:szCs w:val="24"/>
        </w:rPr>
        <w:t>- установка элементов навигации (указателей, аншлагов, информационных стендов)</w:t>
      </w:r>
      <w:r>
        <w:rPr>
          <w:rFonts w:eastAsia="Calibri"/>
          <w:szCs w:val="24"/>
        </w:rPr>
        <w:t>.</w:t>
      </w:r>
    </w:p>
    <w:p>
      <w:pPr>
        <w:pStyle w:val="16"/>
        <w:ind w:firstLine="539"/>
        <w:jc w:val="both"/>
        <w:rPr>
          <w:szCs w:val="24"/>
        </w:rPr>
      </w:pPr>
      <w:r>
        <w:rPr>
          <w:szCs w:val="24"/>
        </w:rPr>
        <w:t>При выполнении дополнительных видов работ по благоустройству дворовых территорий многоквартирных домов обязательным условием является участие собственников помещений в многоквартирных домах в форме (ах) трудового и (или) финансового участия.</w:t>
      </w:r>
    </w:p>
    <w:p>
      <w:pPr>
        <w:pStyle w:val="16"/>
        <w:ind w:firstLine="539"/>
        <w:jc w:val="both"/>
        <w:rPr>
          <w:szCs w:val="24"/>
        </w:rPr>
      </w:pPr>
      <w:r>
        <w:rPr>
          <w:szCs w:val="24"/>
        </w:rPr>
        <w:t>При выборе формы финансового участия собственников помещений в многоквартирных домах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территории, и составляет не менее 5% стоимости выполнения таких работ.</w:t>
      </w:r>
    </w:p>
    <w:p>
      <w:pPr>
        <w:pStyle w:val="16"/>
        <w:ind w:firstLine="539"/>
        <w:jc w:val="both"/>
        <w:rPr>
          <w:szCs w:val="24"/>
        </w:rPr>
      </w:pPr>
      <w:r>
        <w:rPr>
          <w:szCs w:val="24"/>
        </w:rPr>
        <w:t>Проведение мероприятий по благоустройству дворовых территорий многоквартирных домов, расположенных на территории поселений Белоярского района, осуществляется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>
      <w:pPr>
        <w:pStyle w:val="16"/>
        <w:ind w:firstLine="540"/>
        <w:jc w:val="both"/>
        <w:rPr>
          <w:szCs w:val="24"/>
        </w:rPr>
      </w:pPr>
    </w:p>
    <w:p>
      <w:pPr>
        <w:pStyle w:val="15"/>
        <w:jc w:val="center"/>
        <w:outlineLvl w:val="1"/>
        <w:rPr>
          <w:szCs w:val="24"/>
        </w:rPr>
      </w:pPr>
      <w:r>
        <w:rPr>
          <w:szCs w:val="24"/>
        </w:rPr>
        <w:t>2. Порядок проведения отбора получателей субсидии</w:t>
      </w:r>
    </w:p>
    <w:p>
      <w:pPr>
        <w:pStyle w:val="15"/>
        <w:jc w:val="center"/>
        <w:outlineLvl w:val="1"/>
        <w:rPr>
          <w:szCs w:val="24"/>
        </w:rPr>
      </w:pP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2.1. Отбор Получателей субсидии (далее - Отбор) осуществляется по результатам запроса предложений на основании заявок на получение субсидии по форме согласно приложению 1 к настоящему Порядку (далее - Заявка), направленных участниками отбора, исходя из соответствия участников отбора категориям и критериям отбора.</w:t>
      </w:r>
    </w:p>
    <w:p>
      <w:pPr>
        <w:pStyle w:val="16"/>
        <w:ind w:firstLine="539"/>
        <w:jc w:val="both"/>
        <w:rPr>
          <w:szCs w:val="24"/>
        </w:rPr>
      </w:pPr>
      <w:r>
        <w:rPr>
          <w:szCs w:val="24"/>
        </w:rPr>
        <w:t>2.2. Организатором проведения Отбора является Администрация, которая размещает объявление о проведении Отбора на официальном сайте Администрации в информационно-телекоммуникационной сети «Интернет», которое должно содержать следующую информацию:</w:t>
      </w:r>
    </w:p>
    <w:p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сроки его проведения (или этапов проведения);</w:t>
      </w:r>
    </w:p>
    <w:p>
      <w:pPr>
        <w:pStyle w:val="16"/>
        <w:ind w:firstLine="539"/>
        <w:jc w:val="both"/>
        <w:rPr>
          <w:szCs w:val="24"/>
        </w:rPr>
      </w:pPr>
      <w:r>
        <w:rPr>
          <w:szCs w:val="24"/>
        </w:rPr>
        <w:t>- дата начала подачи или окончания приема заявок;</w:t>
      </w:r>
    </w:p>
    <w:p>
      <w:pPr>
        <w:pStyle w:val="16"/>
        <w:ind w:firstLine="539"/>
        <w:jc w:val="both"/>
        <w:rPr>
          <w:szCs w:val="24"/>
        </w:rPr>
      </w:pPr>
      <w:r>
        <w:rPr>
          <w:szCs w:val="24"/>
        </w:rPr>
        <w:t>- место нахождения, почтовый адрес и адрес электронной почты Администрации;</w:t>
      </w:r>
    </w:p>
    <w:p>
      <w:pPr>
        <w:pStyle w:val="16"/>
        <w:ind w:firstLine="539"/>
        <w:jc w:val="both"/>
        <w:rPr>
          <w:szCs w:val="24"/>
        </w:rPr>
      </w:pPr>
      <w:r>
        <w:rPr>
          <w:szCs w:val="24"/>
        </w:rPr>
        <w:t>- результаты предоставления Субсидии;</w:t>
      </w:r>
    </w:p>
    <w:p>
      <w:pPr>
        <w:pStyle w:val="16"/>
        <w:ind w:firstLine="539"/>
        <w:jc w:val="both"/>
        <w:rPr>
          <w:szCs w:val="24"/>
        </w:rPr>
      </w:pPr>
      <w:r>
        <w:rPr>
          <w:szCs w:val="24"/>
        </w:rPr>
        <w:t xml:space="preserve">- требования к участникам отбора в соответствии с </w:t>
      </w:r>
      <w:r>
        <w:rPr>
          <w:szCs w:val="24"/>
        </w:rPr>
        <w:fldChar w:fldCharType="begin"/>
      </w:r>
      <w:r>
        <w:rPr>
          <w:szCs w:val="24"/>
        </w:rPr>
        <w:instrText xml:space="preserve"> HYPERLINK \l "P65" \h </w:instrText>
      </w:r>
      <w:r>
        <w:rPr>
          <w:szCs w:val="24"/>
        </w:rPr>
        <w:fldChar w:fldCharType="separate"/>
      </w:r>
      <w:r>
        <w:rPr>
          <w:szCs w:val="24"/>
        </w:rPr>
        <w:t>пунктами 1.</w:t>
      </w:r>
      <w:r>
        <w:rPr>
          <w:szCs w:val="24"/>
        </w:rPr>
        <w:fldChar w:fldCharType="end"/>
      </w:r>
      <w:r>
        <w:rPr>
          <w:szCs w:val="24"/>
        </w:rPr>
        <w:t xml:space="preserve">5, </w:t>
      </w:r>
      <w:r>
        <w:rPr>
          <w:szCs w:val="24"/>
        </w:rPr>
        <w:fldChar w:fldCharType="begin"/>
      </w:r>
      <w:r>
        <w:rPr>
          <w:szCs w:val="24"/>
        </w:rPr>
        <w:instrText xml:space="preserve"> HYPERLINK \l "P94" \h </w:instrText>
      </w:r>
      <w:r>
        <w:rPr>
          <w:szCs w:val="24"/>
        </w:rPr>
        <w:fldChar w:fldCharType="separate"/>
      </w:r>
      <w:r>
        <w:rPr>
          <w:szCs w:val="24"/>
        </w:rPr>
        <w:t>2.3</w:t>
      </w:r>
      <w:r>
        <w:rPr>
          <w:szCs w:val="24"/>
        </w:rPr>
        <w:fldChar w:fldCharType="end"/>
      </w:r>
      <w:r>
        <w:rPr>
          <w:szCs w:val="24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>
      <w:pPr>
        <w:pStyle w:val="16"/>
        <w:ind w:firstLine="539"/>
        <w:jc w:val="both"/>
        <w:rPr>
          <w:szCs w:val="24"/>
        </w:rPr>
      </w:pPr>
      <w:r>
        <w:rPr>
          <w:szCs w:val="24"/>
        </w:rPr>
        <w:t>- порядок подачи заявок и требования, предъявляемые к форме и содержанию заявок;</w:t>
      </w:r>
    </w:p>
    <w:p>
      <w:pPr>
        <w:pStyle w:val="16"/>
        <w:ind w:firstLine="539"/>
        <w:jc w:val="both"/>
        <w:rPr>
          <w:szCs w:val="24"/>
        </w:rPr>
      </w:pPr>
      <w:r>
        <w:rPr>
          <w:szCs w:val="24"/>
        </w:rPr>
        <w:t>- порядок отзыва заявок;</w:t>
      </w:r>
    </w:p>
    <w:p>
      <w:pPr>
        <w:pStyle w:val="16"/>
        <w:ind w:firstLine="539"/>
        <w:jc w:val="both"/>
        <w:rPr>
          <w:szCs w:val="24"/>
        </w:rPr>
      </w:pPr>
      <w:r>
        <w:rPr>
          <w:szCs w:val="24"/>
        </w:rPr>
        <w:t>- порядок возврата заявок, определяющий в том числе основания для возврата заявок;</w:t>
      </w:r>
    </w:p>
    <w:p>
      <w:pPr>
        <w:pStyle w:val="16"/>
        <w:ind w:firstLine="539"/>
        <w:jc w:val="both"/>
        <w:rPr>
          <w:szCs w:val="24"/>
        </w:rPr>
      </w:pPr>
      <w:r>
        <w:rPr>
          <w:szCs w:val="24"/>
        </w:rPr>
        <w:t>- порядок внесения изменений в заявки;</w:t>
      </w:r>
    </w:p>
    <w:p>
      <w:pPr>
        <w:pStyle w:val="16"/>
        <w:ind w:firstLine="539"/>
        <w:jc w:val="both"/>
        <w:rPr>
          <w:szCs w:val="24"/>
        </w:rPr>
      </w:pPr>
      <w:r>
        <w:rPr>
          <w:szCs w:val="24"/>
        </w:rPr>
        <w:t>- правила рассмотрения и оценки заявок, включающие:</w:t>
      </w:r>
    </w:p>
    <w:p>
      <w:pPr>
        <w:pStyle w:val="16"/>
        <w:ind w:firstLine="539"/>
        <w:jc w:val="both"/>
        <w:rPr>
          <w:szCs w:val="24"/>
        </w:rPr>
      </w:pPr>
      <w:r>
        <w:rPr>
          <w:szCs w:val="24"/>
        </w:rPr>
        <w:t>порядок рассмотрения заявок на предмет их соответствия установленным в объявлении о проведении отбора требованиям;</w:t>
      </w:r>
    </w:p>
    <w:p>
      <w:pPr>
        <w:pStyle w:val="16"/>
        <w:ind w:firstLine="539"/>
        <w:jc w:val="both"/>
        <w:rPr>
          <w:szCs w:val="24"/>
        </w:rPr>
      </w:pPr>
      <w:r>
        <w:rPr>
          <w:szCs w:val="24"/>
        </w:rPr>
        <w:t>порядок отклонения заявок, а также информацию о причинах их отклонения;</w:t>
      </w:r>
    </w:p>
    <w:p>
      <w:pPr>
        <w:pStyle w:val="16"/>
        <w:ind w:firstLine="539"/>
        <w:jc w:val="both"/>
        <w:rPr>
          <w:szCs w:val="24"/>
        </w:rPr>
      </w:pPr>
      <w:r>
        <w:rPr>
          <w:szCs w:val="24"/>
        </w:rPr>
        <w:t xml:space="preserve">сроки размещения на официальном сайте Администрации в информационно-телекоммуникационной сети «Интернет» информации о результатах рассмотрения заявок, включающей сведения, указанные в </w:t>
      </w:r>
      <w:r>
        <w:rPr>
          <w:szCs w:val="24"/>
        </w:rPr>
        <w:fldChar w:fldCharType="begin"/>
      </w:r>
      <w:r>
        <w:rPr>
          <w:szCs w:val="24"/>
        </w:rPr>
        <w:instrText xml:space="preserve"> HYPERLINK \l "P176" \h </w:instrText>
      </w:r>
      <w:r>
        <w:rPr>
          <w:szCs w:val="24"/>
        </w:rPr>
        <w:fldChar w:fldCharType="separate"/>
      </w:r>
      <w:r>
        <w:rPr>
          <w:szCs w:val="24"/>
        </w:rPr>
        <w:t>пункте 2.9</w:t>
      </w:r>
      <w:r>
        <w:rPr>
          <w:szCs w:val="24"/>
        </w:rPr>
        <w:fldChar w:fldCharType="end"/>
      </w:r>
      <w:r>
        <w:rPr>
          <w:szCs w:val="24"/>
        </w:rPr>
        <w:t xml:space="preserve"> настоящего Порядка;</w:t>
      </w:r>
    </w:p>
    <w:p>
      <w:pPr>
        <w:pStyle w:val="16"/>
        <w:ind w:firstLine="539"/>
        <w:jc w:val="both"/>
        <w:rPr>
          <w:szCs w:val="24"/>
        </w:rPr>
      </w:pPr>
      <w:r>
        <w:rPr>
          <w:szCs w:val="24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>
      <w:pPr>
        <w:pStyle w:val="16"/>
        <w:ind w:firstLine="539"/>
        <w:jc w:val="both"/>
        <w:rPr>
          <w:szCs w:val="24"/>
        </w:rPr>
      </w:pPr>
      <w:r>
        <w:rPr>
          <w:szCs w:val="24"/>
        </w:rPr>
        <w:t>- срок, в течение которого победитель (победители) отбора должен (должны) подписать соглашение о предоставлении субсидии (далее - Соглашение);</w:t>
      </w:r>
    </w:p>
    <w:p>
      <w:pPr>
        <w:pStyle w:val="16"/>
        <w:ind w:firstLine="539"/>
        <w:jc w:val="both"/>
        <w:rPr>
          <w:szCs w:val="24"/>
        </w:rPr>
      </w:pPr>
      <w:r>
        <w:rPr>
          <w:szCs w:val="24"/>
        </w:rPr>
        <w:t>- условия признания победителя (победителей) отбора уклонившимся (уклонившимися) от заключения Соглашения.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2.3. Участники отбора должны соответствовать следующим критериям на первое число месяца, предшествующего месяцу, в котором планируется проведение отбора Получателей субсидии:</w:t>
      </w:r>
    </w:p>
    <w:p>
      <w:pPr>
        <w:pStyle w:val="16"/>
        <w:ind w:firstLine="540"/>
        <w:jc w:val="both"/>
        <w:rPr>
          <w:szCs w:val="24"/>
        </w:rPr>
      </w:pPr>
      <w:bookmarkStart w:id="1" w:name="P80"/>
      <w:bookmarkEnd w:id="1"/>
      <w:r>
        <w:rPr>
          <w:szCs w:val="24"/>
        </w:rPr>
        <w:t>1)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16"/>
        <w:ind w:firstLine="540"/>
        <w:jc w:val="both"/>
        <w:rPr>
          <w:szCs w:val="24"/>
        </w:rPr>
      </w:pPr>
      <w:bookmarkStart w:id="2" w:name="P81"/>
      <w:bookmarkEnd w:id="2"/>
      <w:r>
        <w:rPr>
          <w:szCs w:val="24"/>
        </w:rPr>
        <w:t>2) у участников отбора должна отсутствовать просроченная задолженность по возврату в бюджет Белоярского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Белоярского района;</w:t>
      </w:r>
    </w:p>
    <w:p>
      <w:pPr>
        <w:pStyle w:val="16"/>
        <w:ind w:firstLine="540"/>
        <w:jc w:val="both"/>
        <w:rPr>
          <w:szCs w:val="24"/>
        </w:rPr>
      </w:pPr>
      <w:bookmarkStart w:id="3" w:name="P82"/>
      <w:bookmarkEnd w:id="3"/>
      <w:r>
        <w:rPr>
          <w:szCs w:val="24"/>
        </w:rPr>
        <w:t>3)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>
      <w:pPr>
        <w:pStyle w:val="16"/>
        <w:ind w:firstLine="540"/>
        <w:jc w:val="both"/>
        <w:rPr>
          <w:szCs w:val="24"/>
        </w:rPr>
      </w:pPr>
      <w:r>
        <w:rPr>
          <w:strike/>
          <w:szCs w:val="24"/>
        </w:rPr>
        <w:t>4</w:t>
      </w:r>
      <w:r>
        <w:rPr>
          <w:szCs w:val="24"/>
        </w:rPr>
        <w:t>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общества;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5) участники отбора не должны получать средства из бюджета Белоярского района в соответствии с правовым актом, на основании иных нормативных муниципальных правовых актов на цели, установленные в пункте 1.2 настоящего Порядка;</w:t>
      </w:r>
    </w:p>
    <w:p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7"/>
      <w:bookmarkEnd w:id="4"/>
      <w:r>
        <w:rPr>
          <w:sz w:val="24"/>
          <w:szCs w:val="24"/>
        </w:rPr>
        <w:t>2.4. Заявки принимаются Администрацией в рабочие дни по адресу: г. Белоярский, ул. Центральная, д. 9 в течение срока проведения отбора 10 (десяти) календарных дней, следующих за днем размещения на официальном сайте Администрации в информационно-телекоммуникационной сети «Интернет», объявления о проведении отбора получателя субсидии и приеме Заявок (далее - Срок проведения отбора).</w:t>
      </w:r>
    </w:p>
    <w:p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Разъяснение участникам отбора по вопросам положений проведения Отбора осуществляется Управлением в течение всего Срока проведения отбора.</w:t>
      </w:r>
    </w:p>
    <w:p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" w:name="Par9"/>
      <w:bookmarkEnd w:id="5"/>
      <w:r>
        <w:rPr>
          <w:sz w:val="24"/>
          <w:szCs w:val="24"/>
        </w:rPr>
        <w:t xml:space="preserve">2.5.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consultantplus://offline/ref=01EA29D4A46ECD2286561A22CC873017D09953D7C33068B9A2E68B318E0B6E5D00EF50D614918D1BEF8EFB1D8652A1FF4728BA92B8E08F5A3B0FF7DDo0JDF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Заявка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представляется участниками отбора на бумажном носителе в одном экземпляре и регистрируется Администрацией посредством электронного документооборота в системе «Дело-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>».</w:t>
      </w:r>
    </w:p>
    <w:p>
      <w:pPr>
        <w:pStyle w:val="16"/>
        <w:ind w:firstLine="567"/>
        <w:jc w:val="both"/>
        <w:rPr>
          <w:szCs w:val="24"/>
        </w:rPr>
      </w:pPr>
      <w:bookmarkStart w:id="6" w:name="Par10"/>
      <w:bookmarkEnd w:id="6"/>
      <w:r>
        <w:rPr>
          <w:szCs w:val="24"/>
        </w:rPr>
        <w:t>К Заявке прилагаются следующие документы:</w:t>
      </w:r>
    </w:p>
    <w:p>
      <w:pPr>
        <w:pStyle w:val="16"/>
        <w:ind w:firstLine="567"/>
        <w:jc w:val="both"/>
        <w:rPr>
          <w:szCs w:val="24"/>
        </w:rPr>
      </w:pPr>
      <w:bookmarkStart w:id="7" w:name="P115"/>
      <w:bookmarkEnd w:id="7"/>
      <w:r>
        <w:rPr>
          <w:szCs w:val="24"/>
        </w:rPr>
        <w:t>1) копия документа, удостоверяющего личность представителя юридического лица, индивидуального предпринимателя;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2) копия документа, удостоверяющего права (полномочия) представителя юридического лица, индивидуального предпринимателя: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- лица на осуществление действий от имени участника отбора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отбора (далее - Руководитель);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- уполномоченного лица, имеющего право действовать от имени участника отбора, с приложением доверенности, приказа и т.д. (далее - Уполномоченное лицо);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3) копии документов, подтверждающих полномочия участника отбора на управление многоквартирным домом (договор управления многоквартирным домом, решение о создании товарищества собственников жилья);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4) один из нижеперечисленных документов (на усмотрение участника отбора):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- выписка из единого государственного реестра юридических лиц / выписка из единого государственного реестра индивидуальных предпринимателей;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- копия выписки из единого государственного реестра юридических лиц, заверенная руководителем юридического лица / копия выписки из единого государственного реестра индивидуальных предпринимателей, заверенная индивидуальным предпринимателем;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- нотариально заверенная копия выписки из единого государственного реестра юридических лиц / нотариально заверенная копия выписки из единого государственного реестра индивидуальных предпринимателей;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- распечатанные сведения, предоставляемые в электронном виде посредством доступа к федеральной базе данных единого государственного реестра юридических лиц / единого государственного реестра индивидуальных предпринимателей, заверенные руководителем юридического лица / индивидуальным предпринимателем;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5) копии учредительных документов (устав, учредительный договор) - для юридического лица или копия свидетельства о государственной регистрации в качестве индивидуального предпринимателя - для индивидуального предпринимателя;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6) копии протоколов решений общего собрания собственников помещений в многоквартирном доме о необходимости выполнения работ согласно минимальному и (или) дополнительному перечню работ по благоустройству дворовой территории многоквартирного дома, о принятии в состав общего имущества собственников помещений в многоквартирном доме оборудования, малых архитектурных форм, иных некапитальных объектов, установленных на дворовой территории в результате реализации мероприятий по благоустройству дворовой территории многоквартирных жилых домов, 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территории, об определении формы и размера участия собственников жилых помещений при проведении мероприятий по благоустройству дворовой территории многоквартирных домов;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7) перечень мероприятий по благоустройству дворовой территории многоквартирных домов, расположенных на территории Белоярского района, согласованный с Управлением;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8) расчет затрат на благоустройство дворовой территории многоквартирных домов, расположенных на территории Белоярского района (сметная документация);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9) предварительный расчет суммы Субсидии;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10) декларация соответствия участников отбора требованиям, установленным в соответствии с пунктом 2.3 настоящего Порядка, по форме согласно приложению 2 к настоящему Порядку;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11) информационная карта участника отбора, по форме согласно приложению 3 к настоящему Порядку;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согласие на осуществление Администрацией проверок соблюдения участника отбора, как Получателем субсидии, порядка и условий предоставления Субсидии, в том числе в части достижения результатов предоставления Субсидии, а также о проверке органами муниципального финансового контроля Белоярского района в соответствии со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consultantplus://offline/ref=95C7129358B435DF8E449C6197A3C66C8CC69B5FF8A91540D46BDB36727857B6C12AC3600B0E45FED94F393D942CCD53CCA2395C61CCCCa3E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статьями 268.1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consultantplus://offline/ref=95C7129358B435DF8E449C6197A3C66C8CC69B5FF8A91540D46BDB36727857B6C12AC3600B0C43FED94F393D942CCD53CCA2395C61CCCCa3E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269.2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Бюджетного кодекса Российской Федерации.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Вышеуказанные документы, включая Заявку, могут быть обобщены (сшиты) в том (тома), при этом заверение соответствующими лицами возможно тома (томов) в целом.</w:t>
      </w:r>
    </w:p>
    <w:p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2.6. Участники отбора вправе внести изменения в Заявку в течение срока проведения Отбора. Обращение о внесении изменений в Заявку регистрируется Администрацией посредством электронного документооборота в системе «Дело-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>».</w:t>
      </w:r>
    </w:p>
    <w:p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8" w:name="Par31"/>
      <w:bookmarkEnd w:id="8"/>
      <w:r>
        <w:rPr>
          <w:sz w:val="24"/>
          <w:szCs w:val="24"/>
        </w:rPr>
        <w:t>Письменное обращение о внесении изменений в Заявку направляется участником отбора в адрес Администрации с указанием регистрационного номера и даты регистрации Заявки, обоснования необходимости внесения в нее изменений и должно быть подписано Руководителем или Уполномоченным лицом участника отбора, скреплено печатью.</w:t>
      </w:r>
    </w:p>
    <w:p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обращение о внесении изменений в Заявку направлено позже срока проведения Отбора либо оформлено не в соответствии с требованием предыдущего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\l Par31 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абзаца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данного пункта настоящего Порядка, заявка не подлежит изменению, о чем Администрация письменно уведомляет участника отбора в течение 3 (трех) рабочих дней с даты получения такого обращения от него. В случае соответствия данного обращения требованиям указанного абзаца, Администрация возвращает участнику отбора первоначальную Заявку для внесения изменений (с отметкой о возврате посредством электронного документооборота в системе «Дело-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>») в течение 3 (трех) рабочих дней, но не позднее окончания срока проведения Отбора.</w:t>
      </w:r>
    </w:p>
    <w:p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внесенными изменениями участник отбора направляет Администрации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consultantplus://offline/ref=01EA29D4A46ECD2286561A22CC873017D09953D7C33068B9A2E68B318E0B6E5D00EF50D614918D1BEF8EFB1D8652A1FF4728BA92B8E08F5A3B0FF7DDo0JDF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Заявку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по форме согласно приложению 1 к настоящему Порядку с приложением перечня документов, указанных в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\l Par9 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пункте 2.5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Порядка, которая регистрируется Администрацией посредством электронного документооборота в системе «Дело-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>».</w:t>
      </w:r>
    </w:p>
    <w:p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2.7. Участники отбора вправе отозвать направленную Заявку в течение срока проведения Отбора. Обращение об отзыве Заявки регистрируется Администрацией посредством электронного документооборота в системе «Дело-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>».</w:t>
      </w:r>
    </w:p>
    <w:p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9" w:name="Par35"/>
      <w:bookmarkEnd w:id="9"/>
      <w:r>
        <w:rPr>
          <w:sz w:val="24"/>
          <w:szCs w:val="24"/>
        </w:rPr>
        <w:t>Письменное обращение об отзыве Заявки направляется участником отбора в адрес Администрации с указанием регистрационного номера и даты регистрации Заявки, причины ее отзыва. Данное обращение подписывается Руководителем или Уполномоченным лицом участника отбора, скрепляется печатью.</w:t>
      </w:r>
    </w:p>
    <w:p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обращение об отзыве Заявки направлено позже срока проведения Отбора либо оформлено не в соответствии с требованием предыдущего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\l Par35 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абзаца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данного пункта настоящего Порядка, Заявка считается неотозванной, о чем Администрация письменно уведомляет участника отбора, направившего Заявку, в течение 3 (трех) рабочих дней с даты получения такого обращения от него. В случае соответствия данного обращения требованиям указанного абзаца, Администрация возвращает участнику отбора Заявку в течение 3 (трех) рабочих дней (с отметкой о возврате посредством электронного документооборота в системе «Дело-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>»), а участник отбора исключается из участников отбора Заявок.</w:t>
      </w:r>
    </w:p>
    <w:p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Решение об отборе Получателя (получателей) субсидии принимается рабочей группой Администрации под председательством первого заместителя главы Белоярского района с участием начальника Управления, начальника управления жилищно-коммунального хозяйства администрации Белоярского района, начальника по учёту и контролю за расходованием финансовых средств администрации Белоярского района, главного или ведущего специалиста Управления, в случае соблюдения требований, предусмотренных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consultantplus://offline/ref=01EA29D4A46ECD2286561A22CC873017D09953D7C33068B9A2E68B318E0B6E5D00EF50D614918D1BEF8EFA1B8752A1FF4728BA92B8E08F5A3B0FF7DDo0JDF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пунктами 2.3, 2.5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Порядка.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2.9. В срок не более 5 (пяти) рабочих дней с момента окончания срока отбора Заявок рабочая группа рассматривает поступившие заявки и принимает решение о предоставлении Субсидии или об отказе в предоставлении Субсидии.</w:t>
      </w:r>
    </w:p>
    <w:p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Решение о предоставлении Субсидии или об отказе в предоставлении принимается в форме протокола, утверждаемого главой Белоярского района, и содержащего информацию:</w:t>
      </w:r>
    </w:p>
    <w:p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дата, время и место проведения рассмотрения предложений (заявок);</w:t>
      </w:r>
    </w:p>
    <w:p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информация об участниках отбора, предложения (заявки) которых были рассмотрены;</w:t>
      </w:r>
    </w:p>
    <w:p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Уведомление об отказе в предоставлении Субсидии направляется Администрацией в адрес участника отбора письменно в срок не более 3 рабочих дней со дня принятия решения об отказе в предоставлении Субсидии.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2.10. Основаниями для отказа в предоставлении Субсидии являются:</w:t>
      </w:r>
    </w:p>
    <w:p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1) несоответствие участника отбора требованиям, определенным пунктом 2.3 настоящего Порядка;</w:t>
      </w:r>
    </w:p>
    <w:p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2) несоответствие представленных участником отбора документов требованиям, определенным пунктом 2.5 настоящего Порядка, или непредставление (представление не в полном объеме) указанных документов;</w:t>
      </w:r>
    </w:p>
    <w:p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3) установление факта недостоверности представленной участником отбора информации.</w:t>
      </w:r>
    </w:p>
    <w:p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2.11. Рабочая группа вправе принимать решения, если на заседании рабочей группы присутствует более половины ее членов. Решения принимаются простым большинством голосов. В случае равенства голосов решающим является голос председателя рабочей группы.</w:t>
      </w:r>
    </w:p>
    <w:p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bookmarkStart w:id="10" w:name="Par48"/>
      <w:bookmarkEnd w:id="10"/>
      <w:r>
        <w:rPr>
          <w:sz w:val="24"/>
          <w:szCs w:val="24"/>
        </w:rPr>
        <w:t>2.12. Протокол с результатами отбора Заявок размещается Администрацией на официальном сайте Администрации в информационно-телекоммуникационной сети «Интернет» не позднее 14 (четырнадцатого) календарного дня, следующего за днем подведения итогов отбора Получателя (получателей) субсидии.</w:t>
      </w:r>
    </w:p>
    <w:p>
      <w:pPr>
        <w:pStyle w:val="16"/>
        <w:ind w:firstLine="539"/>
        <w:jc w:val="both"/>
        <w:rPr>
          <w:szCs w:val="24"/>
        </w:rPr>
      </w:pPr>
      <w:r>
        <w:t xml:space="preserve">2.13. В случае если сумма заявленных участниками отбора субсидий превышает лимит выделенных на финансовый год </w:t>
      </w:r>
      <w:r>
        <w:rPr>
          <w:szCs w:val="24"/>
        </w:rPr>
        <w:t>бюджетных ассигнований</w:t>
      </w:r>
      <w:r>
        <w:t>, Получателем (получателями) субсидии признается участник (участники) отбора, заявки которого (которых) поступили в Администрацию раньше других в соответствии с</w:t>
      </w:r>
      <w:r>
        <w:rPr>
          <w:szCs w:val="24"/>
        </w:rPr>
        <w:t xml:space="preserve"> регистрацией Администрацией посредством электронного документооборота в системе «Дело-</w:t>
      </w:r>
      <w:r>
        <w:rPr>
          <w:szCs w:val="24"/>
          <w:lang w:val="en-US"/>
        </w:rPr>
        <w:t>Web</w:t>
      </w:r>
      <w:r>
        <w:rPr>
          <w:szCs w:val="24"/>
        </w:rPr>
        <w:t>»</w:t>
      </w:r>
      <w:r>
        <w:t>.</w:t>
      </w:r>
    </w:p>
    <w:p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2.14. В случае наличия после проведения Отбора нераспределенного объема бюджетных ассигнований в бюджете Белоярского района и (или) выделении дополнительного финансирования на 2023 год, Администрация вправе объявить дополнительный отбор Получателя (получателей) субсидии.</w:t>
      </w:r>
    </w:p>
    <w:p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Объявление о проведении дополнительного отбора размещается Администрацией на официальном сайте Администрации в информационно-телекоммуникационной сети «Интернет».</w:t>
      </w:r>
    </w:p>
    <w:p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 Дополнительный отбор проводится на основании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consultantplus://offline/ref=01EA29D4A46ECD2286561A22CC873017D09953D7C33068B9A2E68B318E0B6E5D00EF50D614918D1BEF8EFB1D8652A1FF4728BA92B8E08F5A3B0FF7DDo0JDF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Заявок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от участников отбора, направленных в адрес Администрации по форме согласно приложению 1 к настоящему Порядку, исходя из соответствия участников отбора требованиям настоящего Порядка.</w:t>
      </w:r>
    </w:p>
    <w:p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Разъяснение участникам отбора по вопросам положений проведения дополнительного отбора осуществляется Управлением в течение всего срока проведения дополнительного отбора.</w:t>
      </w:r>
    </w:p>
    <w:p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Процедура подачи, изменения, отзыва, рассмотрения и отклонения Заявок на дополнительный отбор осуществляется в соответствии с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\l Par4 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пунктами 2.5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\l Par48 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2.12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Порядка.</w:t>
      </w:r>
    </w:p>
    <w:p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2.16. Администрация по результатам отбора, в соответствии с решением о предоставлении Субсидии, в течение 5 (пяти) рабочих дней заключает с участником отбора – Получателем субсидии соглашение о предоставлении субсидии (далее – Соглашение), в котором предусматриваются следующие положения: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- цели, условия, направление расходов за счет средств Субсидии, размер, сроки ее предоставления, счета, на которые перечисляется Субсидия, порядок ее возврата в случае неиспользования на цели, установленные соглашением, а также нарушения условий, установленных Соглашением, значения показателей, необходимых для достижения результатов предоставления Субсидии;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-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Администрации, как получателю бюджетных средств, ранее доведенных лимитов бюджетных обязательств, указанных в пункте 1.5 настоящего Порядка, приводящего к невозможности предоставления Субсидии в размере, определенном в Соглашении;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- 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субсидии,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указанных средств иных операций, определенных Порядком предоставления субсидий (для юридических лиц);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- порядок, сроки и формы представления отчетности о достижении результатов, показателей, необходимых для достижения результатов предоставления Субсидии, документов, подтверждающих использование Субсидии в соответствии с условиями соглашения, сроки и формы предоставления дополнительной отчетности;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- порядок перечисления Субсидии;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- право Администрации и органов муниципального финансового контроля Белоярского района в течение срока действия Соглашения проводить проверки соблюдения условий, целей и порядка предоставления Субсидии;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 xml:space="preserve">- согласие Получателя субсидии, а также лиц, получающих средства на основании договоров, заключенных с Получателем субсидии, на осуществление Администрацией проверок порядка и условий предоставления Субсидии, в том числе в части достижения результатов предоставления Субсидии, а также проверок органами муниципального финансового контроля Белоярского района соблюдения Получателем субсидии порядка и условий предоставления Субсидии в соответствии со </w:t>
      </w:r>
      <w:r>
        <w:rPr>
          <w:szCs w:val="24"/>
        </w:rPr>
        <w:fldChar w:fldCharType="begin"/>
      </w:r>
      <w:r>
        <w:rPr>
          <w:szCs w:val="24"/>
        </w:rPr>
        <w:instrText xml:space="preserve">HYPERLINK consultantplus://offline/ref=95C7129358B435DF8E449C6197A3C66C8CC69B5FF8A91540D46BDB36727857B6C12AC3600B0E45FED94F393D942CCD53CCA2395C61CCCCa3E </w:instrText>
      </w:r>
      <w:r>
        <w:rPr>
          <w:szCs w:val="24"/>
        </w:rPr>
        <w:fldChar w:fldCharType="separate"/>
      </w:r>
      <w:r>
        <w:rPr>
          <w:szCs w:val="24"/>
        </w:rPr>
        <w:t>статьями 268.1</w:t>
      </w:r>
      <w:r>
        <w:rPr>
          <w:szCs w:val="24"/>
        </w:rPr>
        <w:fldChar w:fldCharType="end"/>
      </w:r>
      <w:r>
        <w:rPr>
          <w:szCs w:val="24"/>
        </w:rPr>
        <w:t xml:space="preserve"> и </w:t>
      </w:r>
      <w:r>
        <w:rPr>
          <w:szCs w:val="24"/>
        </w:rPr>
        <w:fldChar w:fldCharType="begin"/>
      </w:r>
      <w:r>
        <w:rPr>
          <w:szCs w:val="24"/>
        </w:rPr>
        <w:instrText xml:space="preserve">HYPERLINK consultantplus://offline/ref=95C7129358B435DF8E449C6197A3C66C8CC69B5FF8A91540D46BDB36727857B6C12AC3600B0C43FED94F393D942CCD53CCA2395C61CCCCa3E </w:instrText>
      </w:r>
      <w:r>
        <w:rPr>
          <w:szCs w:val="24"/>
        </w:rPr>
        <w:fldChar w:fldCharType="separate"/>
      </w:r>
      <w:r>
        <w:rPr>
          <w:szCs w:val="24"/>
        </w:rPr>
        <w:t>269.2</w:t>
      </w:r>
      <w:r>
        <w:rPr>
          <w:szCs w:val="24"/>
        </w:rPr>
        <w:fldChar w:fldCharType="end"/>
      </w:r>
      <w:r>
        <w:rPr>
          <w:szCs w:val="24"/>
        </w:rPr>
        <w:t xml:space="preserve"> Бюджетного кодекса Российской Федерации, с включением таких положений в договоры с лицами, получающими от Получателя субсидии средства за счет Субсидии;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- ответственность за несоблюдение условий Соглашения.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Соглашение о предоставлении субсидии, включающее формы предоставления отчетности, а также дополнительные соглашения к Соглашению, предусматривающие внесение в него изменений или его расторжение, заключаются в соответствии с типовой формой, установленной Комитетом по финансам и налоговой политике администрации Белоярского района.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Проверку проектов Соглашения, дополнительного соглашения, в том числе о расторжении Соглашения, на предмет его соответствия типовой форме осуществляет управление экономики, реформ и программ администрации Белоярского района.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2.17. Результатом предоставления Субсидии является повышение благоустройства дворовых территорий многоквартирных жилых домов на территории Белоярского района.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Показателем достижения результатов предоставления Субсидии является доля реализованных мероприятий по благоустройству дворовых территорий многоквартирных жилых домов на территории Белоярского района.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2.18. Администрация должна признать Получателя субсидии уклонившимся от заключения Соглашения не позднее 1 (одного) рабочего дня, следующего за днем, на который выпадает крайний срок подписания Соглашения.</w:t>
      </w:r>
    </w:p>
    <w:p>
      <w:pPr>
        <w:ind w:firstLine="567"/>
        <w:contextualSpacing/>
        <w:jc w:val="both"/>
        <w:rPr>
          <w:sz w:val="24"/>
          <w:szCs w:val="24"/>
        </w:rPr>
      </w:pPr>
    </w:p>
    <w:p>
      <w:pPr>
        <w:ind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предоставления субсидии и требования к отчетности</w:t>
      </w:r>
    </w:p>
    <w:p>
      <w:pPr>
        <w:pStyle w:val="16"/>
        <w:ind w:firstLine="540"/>
        <w:jc w:val="both"/>
        <w:rPr>
          <w:szCs w:val="24"/>
        </w:rPr>
      </w:pP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3.1. Основанием для перечисления Субсидии является распоряжение администрации Белоярского района о перечислении субсидии, изданного в течение 5 (пяти) рабочих дней со дня заключения Соглашения.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 xml:space="preserve">3.2. Перечисление Субсидии осуществляется на расчетные </w:t>
      </w:r>
      <w:r>
        <w:rPr>
          <w:bCs/>
          <w:szCs w:val="24"/>
        </w:rPr>
        <w:t>или корреспондентские счета, открытые Получателям субсидий в учреждениях Центрального банка Российской Федерации или кредитных организациях</w:t>
      </w:r>
      <w:r>
        <w:rPr>
          <w:szCs w:val="24"/>
        </w:rPr>
        <w:t>, в течение 10 (десяти) рабочих дней со дня издания распоряжения администрации Белоярского района о перечислении субсидии, изданного в соответствии с заключенным Соглашением.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 Получатель субсидии не позднее 1 декабря текущего финансового года обеспечивает предоставление на бумажном носителе за подписью руководителя организации или лица, его замещающего, отчетов: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1) о расходах Получателя субсидии, источником финансового обеспечения которых является Субсидия, по форме, установленной Соглашением в соответствии с типовой формой, утвержденной распоряжением комитета по финансам и налоговой политике администрации Белоярского района от 22.06.2021 № 37-р;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о достижении результатов, значений показателей результатов предоставления Субсидии, по форме, установленной Соглашением в соответствии с типовой формой, утвержденной распоряжением комитета по финансам и налоговой политике администрации Белоярского района от 22.06.2021 № 37-р.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имеет право устанавливать в Соглашении сроки и формы предоставления Получателем субсидии дополнительной отчетности.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Контроль (мониторинг) за соблюдением условий и порядка предоставления субсидии и ответственность за их нарушение</w:t>
      </w:r>
    </w:p>
    <w:p>
      <w:pPr>
        <w:pStyle w:val="16"/>
        <w:ind w:firstLine="567"/>
        <w:jc w:val="both"/>
        <w:rPr>
          <w:szCs w:val="24"/>
        </w:rPr>
      </w:pP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 xml:space="preserve">4.1. Администрация осуществляет контроль (мониторинг) за соблюдением порядка и условий предоставления Субсидии, в том числе в части достижения результатов предоставления Субсидии, а также органы муниципального финансового контроля Белоярского района осуществляют проверку в соответствии со </w:t>
      </w:r>
      <w:r>
        <w:rPr>
          <w:szCs w:val="24"/>
        </w:rPr>
        <w:fldChar w:fldCharType="begin"/>
      </w:r>
      <w:r>
        <w:rPr>
          <w:szCs w:val="24"/>
        </w:rPr>
        <w:instrText xml:space="preserve">HYPERLINK consultantplus://offline/ref=95C7129358B435DF8E449C6197A3C66C8CC69B5FF8A91540D46BDB36727857B6C12AC3600B0E45FED94F393D942CCD53CCA2395C61CCCCa3E </w:instrText>
      </w:r>
      <w:r>
        <w:rPr>
          <w:szCs w:val="24"/>
        </w:rPr>
        <w:fldChar w:fldCharType="separate"/>
      </w:r>
      <w:r>
        <w:rPr>
          <w:szCs w:val="24"/>
        </w:rPr>
        <w:t>статьями 268.1</w:t>
      </w:r>
      <w:r>
        <w:rPr>
          <w:szCs w:val="24"/>
        </w:rPr>
        <w:fldChar w:fldCharType="end"/>
      </w:r>
      <w:r>
        <w:rPr>
          <w:szCs w:val="24"/>
        </w:rPr>
        <w:t xml:space="preserve"> и </w:t>
      </w:r>
      <w:r>
        <w:rPr>
          <w:szCs w:val="24"/>
        </w:rPr>
        <w:fldChar w:fldCharType="begin"/>
      </w:r>
      <w:r>
        <w:rPr>
          <w:szCs w:val="24"/>
        </w:rPr>
        <w:instrText xml:space="preserve">HYPERLINK consultantplus://offline/ref=95C7129358B435DF8E449C6197A3C66C8CC69B5FF8A91540D46BDB36727857B6C12AC3600B0C43FED94F393D942CCD53CCA2395C61CCCCa3E </w:instrText>
      </w:r>
      <w:r>
        <w:rPr>
          <w:szCs w:val="24"/>
        </w:rPr>
        <w:fldChar w:fldCharType="separate"/>
      </w:r>
      <w:r>
        <w:rPr>
          <w:szCs w:val="24"/>
        </w:rPr>
        <w:t>269.2</w:t>
      </w:r>
      <w:r>
        <w:rPr>
          <w:szCs w:val="24"/>
        </w:rPr>
        <w:fldChar w:fldCharType="end"/>
      </w:r>
      <w:r>
        <w:rPr>
          <w:szCs w:val="24"/>
        </w:rPr>
        <w:t xml:space="preserve"> Бюджетного кодекса Российской Федерации.</w:t>
      </w:r>
    </w:p>
    <w:p>
      <w:pPr>
        <w:pStyle w:val="16"/>
        <w:ind w:firstLine="540"/>
        <w:jc w:val="both"/>
        <w:rPr>
          <w:strike/>
          <w:szCs w:val="24"/>
        </w:rPr>
      </w:pPr>
      <w:r>
        <w:rPr>
          <w:szCs w:val="24"/>
        </w:rPr>
        <w:t>4.2. Администрация и органы муниципального финансового контроля Белоярского района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(договором),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4.3. Получатель субсидии несет полную ответственность за достоверность предоставляемых в администрацию Белоярского района сведений и документов.</w:t>
      </w:r>
    </w:p>
    <w:p>
      <w:pPr>
        <w:pStyle w:val="16"/>
        <w:ind w:firstLine="567"/>
        <w:jc w:val="both"/>
        <w:rPr>
          <w:szCs w:val="24"/>
        </w:rPr>
      </w:pPr>
    </w:p>
    <w:p>
      <w:pPr>
        <w:pStyle w:val="16"/>
        <w:ind w:firstLine="567"/>
        <w:jc w:val="center"/>
        <w:rPr>
          <w:b/>
          <w:szCs w:val="24"/>
        </w:rPr>
      </w:pPr>
      <w:r>
        <w:rPr>
          <w:b/>
          <w:szCs w:val="24"/>
        </w:rPr>
        <w:t>5. Порядок и сроки возврата субсидии</w:t>
      </w:r>
    </w:p>
    <w:p>
      <w:pPr>
        <w:pStyle w:val="16"/>
        <w:ind w:firstLine="567"/>
        <w:jc w:val="both"/>
        <w:rPr>
          <w:szCs w:val="24"/>
        </w:rPr>
      </w:pP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5.1. Субсидия подлежит возврату в бюджет Белоярского района в случаях: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1) нарушения условий и порядка предоставления Субсидии, выявленного в том числе по фактам проверок, проведенных Администрацией и органом муниципального финансового контроля;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2) наличия неиспользованных остатков Субсидии по состоянию на отчетную дату;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3) недостижения результатов, показателей, указанных в пункте 2.17 настоящего Порядка.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5.2. В случае выявления при проверке фактов неисполнения или ненадлежащего исполнения Получателем субсидии обязательств (условий) по Соглашению, в том числе нецелевого использования Субсидии, а также лицами, получающими средства за счет Субсидии на основании договоров, заключенных с Получателем субсидии, Администрация в течение 5 (пяти) рабочих дней принимает решение о возврате Субсидии, а также средств, полученных на основании договоров, заключенных с Получателем субсидии, и направляет в адрес Получателя субсидии, а также лицам, получающим средства на основании договоров, заключенных с Получателем субсидии, требование о возврате Субсидии в бюджет Белоярского района.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В течение 10 (десяти) дней с момента получения требования Получатель субсидии, а также лица, получающие средства на основании договоров, заключенных с Получателем субсидии, обязаны возвратить Субсидию.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В случае невыполнения Получателем субсидии, а также лицами, получающими средства на основании договоров, заключенных с Получателем субсидии, требования Администрации о возврате Субсидии, ее взыскание осуществляется в судебном порядке в соответствии с действующим законодательством Российской Федерации.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5.3. Неиспользованные остатки Субсидии, предоставленные в соответствии с Соглашением, Получатель субсидии возвращает в бюджет Белоярского района не позднее 20 декабря текущего финансового года.</w:t>
      </w:r>
    </w:p>
    <w:p>
      <w:pPr>
        <w:pStyle w:val="16"/>
        <w:ind w:firstLine="540"/>
        <w:jc w:val="both"/>
        <w:rPr>
          <w:szCs w:val="24"/>
        </w:rPr>
      </w:pPr>
    </w:p>
    <w:p>
      <w:pPr>
        <w:pStyle w:val="16"/>
        <w:ind w:firstLine="540"/>
        <w:rPr>
          <w:szCs w:val="24"/>
        </w:rPr>
      </w:pPr>
    </w:p>
    <w:p>
      <w:pPr>
        <w:pStyle w:val="16"/>
        <w:jc w:val="center"/>
        <w:rPr>
          <w:szCs w:val="24"/>
        </w:rPr>
      </w:pPr>
      <w:r>
        <w:rPr>
          <w:szCs w:val="24"/>
        </w:rPr>
        <w:t>______________________</w:t>
      </w:r>
    </w:p>
    <w:p>
      <w:pPr>
        <w:pStyle w:val="16"/>
        <w:jc w:val="right"/>
        <w:rPr>
          <w:szCs w:val="24"/>
        </w:rPr>
      </w:pPr>
      <w:r>
        <w:rPr>
          <w:szCs w:val="24"/>
        </w:rPr>
        <w:br w:type="page"/>
      </w:r>
    </w:p>
    <w:tbl>
      <w:tblPr>
        <w:tblStyle w:val="7"/>
        <w:tblW w:w="0" w:type="auto"/>
        <w:tblInd w:w="3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16"/>
              <w:jc w:val="right"/>
              <w:rPr>
                <w:szCs w:val="24"/>
              </w:rPr>
            </w:pPr>
            <w:r>
              <w:rPr>
                <w:szCs w:val="24"/>
              </w:rPr>
              <w:br w:type="page"/>
            </w:r>
            <w:r>
              <w:rPr>
                <w:szCs w:val="24"/>
              </w:rPr>
              <w:br w:type="page"/>
            </w:r>
            <w:r>
              <w:rPr>
                <w:szCs w:val="24"/>
              </w:rPr>
              <w:t>Приложение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16"/>
              <w:jc w:val="right"/>
              <w:rPr>
                <w:szCs w:val="24"/>
              </w:rPr>
            </w:pPr>
            <w:r>
              <w:rPr>
                <w:szCs w:val="24"/>
              </w:rPr>
              <w:t>к Порядку предоставления субсидии из бюджета Белоярского района юридическим лицам (за исключением государственных (муниципальных) учреждений), индивидуальным предпринимателям на финансовое обеспечение затрат в связи с выполнением работ по благоустройству дворовых территорий многоквартирных домов, расположенных на территории Белоярского района</w:t>
            </w:r>
          </w:p>
        </w:tc>
      </w:tr>
    </w:tbl>
    <w:p>
      <w:pPr>
        <w:pStyle w:val="16"/>
        <w:jc w:val="right"/>
        <w:rPr>
          <w:szCs w:val="24"/>
        </w:rPr>
      </w:pPr>
    </w:p>
    <w:p>
      <w:pPr>
        <w:pStyle w:val="16"/>
        <w:jc w:val="right"/>
        <w:rPr>
          <w:szCs w:val="24"/>
        </w:rPr>
      </w:pPr>
    </w:p>
    <w:p>
      <w:pPr>
        <w:pStyle w:val="16"/>
        <w:jc w:val="right"/>
        <w:rPr>
          <w:szCs w:val="24"/>
        </w:rPr>
      </w:pPr>
    </w:p>
    <w:p>
      <w:pPr>
        <w:pStyle w:val="16"/>
        <w:jc w:val="center"/>
        <w:rPr>
          <w:b/>
          <w:szCs w:val="24"/>
        </w:rPr>
      </w:pPr>
      <w:r>
        <w:rPr>
          <w:b/>
          <w:szCs w:val="24"/>
        </w:rPr>
        <w:t>ЗАЯВКА НА ПОЛУЧЕНИЕ СУБСИДИИ</w:t>
      </w:r>
    </w:p>
    <w:p>
      <w:pPr>
        <w:pStyle w:val="16"/>
        <w:jc w:val="center"/>
        <w:rPr>
          <w:szCs w:val="24"/>
        </w:rPr>
      </w:pPr>
    </w:p>
    <w:p>
      <w:pPr>
        <w:pStyle w:val="16"/>
        <w:jc w:val="center"/>
        <w:rPr>
          <w:szCs w:val="24"/>
        </w:rPr>
      </w:pPr>
    </w:p>
    <w:p>
      <w:pPr>
        <w:pStyle w:val="1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Изучив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\l "P47"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субсидии из бюджета Белоярского района юридическим лицам (за исключением государственных (муниципальных) учреждений), индивидуальным предпринимателям на финансовое обеспечение затрат в связи с выполнением работ по благоустройству дворовых территорий многоквартирных домов, расположенных на территории Белоярского района, утвержденного постановлением администрации Белоярского района № ____ от «___» __________ 20___ года (далее - Порядок), в 2023 году _________________________________________________________ (</w:t>
      </w:r>
      <w:r>
        <w:rPr>
          <w:rFonts w:ascii="Times New Roman" w:hAnsi="Times New Roman" w:cs="Times New Roman"/>
          <w:i/>
          <w:sz w:val="24"/>
          <w:szCs w:val="24"/>
        </w:rPr>
        <w:t>наименование организации/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 получателя субсидии)</w:t>
      </w:r>
    </w:p>
    <w:p>
      <w:pPr>
        <w:pStyle w:val="1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____________________________________________________ </w:t>
      </w:r>
      <w:r>
        <w:rPr>
          <w:rFonts w:ascii="Times New Roman" w:hAnsi="Times New Roman" w:cs="Times New Roman"/>
          <w:i/>
          <w:sz w:val="24"/>
          <w:szCs w:val="24"/>
        </w:rPr>
        <w:t>(наименование должности, Ф.И.О. руководителя/уполномоченного лица)</w:t>
      </w:r>
    </w:p>
    <w:p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сообщает о своем намерении претендовать на получение указанной субсидии в сумме:______________________________________ </w:t>
      </w:r>
      <w:r>
        <w:rPr>
          <w:rFonts w:ascii="Times New Roman" w:hAnsi="Times New Roman" w:cs="Times New Roman"/>
          <w:i/>
          <w:sz w:val="24"/>
          <w:szCs w:val="24"/>
        </w:rPr>
        <w:t>(сумма цифрами и прописью)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pStyle w:val="16"/>
        <w:jc w:val="both"/>
        <w:rPr>
          <w:szCs w:val="24"/>
        </w:rPr>
      </w:pP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80"/>
        <w:gridCol w:w="6479"/>
        <w:gridCol w:w="2336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Before w:w="0" w:type="dxa"/>
          <w:wAfter w:w="0" w:type="dxa"/>
          <w:trHeight w:val="240" w:hRule="atLeas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3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(адрес, …)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jc w:val="center"/>
              <w:rPr>
                <w:szCs w:val="24"/>
              </w:rPr>
            </w:pPr>
            <w:r>
              <w:rPr>
                <w:szCs w:val="24"/>
              </w:rPr>
              <w:t>Стоимость работ, руб. *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Before w:w="0" w:type="dxa"/>
          <w:wAfter w:w="0" w:type="dxa"/>
          <w:trHeight w:val="240" w:hRule="atLeas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"/>
              <w:rPr>
                <w:szCs w:val="24"/>
              </w:rPr>
            </w:pP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"/>
              <w:rPr>
                <w:szCs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Before w:w="0" w:type="dxa"/>
          <w:wAfter w:w="0" w:type="dxa"/>
          <w:trHeight w:val="240" w:hRule="atLeas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"/>
              <w:rPr>
                <w:szCs w:val="24"/>
              </w:rPr>
            </w:pP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"/>
              <w:rPr>
                <w:szCs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Before w:w="0" w:type="dxa"/>
          <w:wAfter w:w="0" w:type="dxa"/>
          <w:trHeight w:val="240" w:hRule="atLeast"/>
        </w:trPr>
        <w:tc>
          <w:tcPr>
            <w:tcW w:w="35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6"/>
              <w:jc w:val="center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341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6"/>
              <w:rPr>
                <w:szCs w:val="24"/>
              </w:rPr>
            </w:pPr>
          </w:p>
        </w:tc>
        <w:tc>
          <w:tcPr>
            <w:tcW w:w="123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6"/>
              <w:rPr>
                <w:szCs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Before w:w="0" w:type="dxa"/>
          <w:wAfter w:w="0" w:type="dxa"/>
          <w:trHeight w:val="240" w:hRule="atLeast"/>
        </w:trPr>
        <w:tc>
          <w:tcPr>
            <w:tcW w:w="377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6"/>
              <w:jc w:val="right"/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2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16"/>
              <w:rPr>
                <w:szCs w:val="24"/>
              </w:rPr>
            </w:pPr>
          </w:p>
        </w:tc>
      </w:tr>
    </w:tbl>
    <w:p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пределах выделенных бюджетных ассигнований и утвержденных лимитов бюджетных обязательств.</w:t>
      </w:r>
    </w:p>
    <w:p>
      <w:pPr>
        <w:pStyle w:val="1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Настоящей заявкой подтверждаю достоверность сведений и соблюдение условий предоставления Субсидий, предусмотренных Порядком.</w:t>
      </w:r>
    </w:p>
    <w:p>
      <w:pPr>
        <w:pStyle w:val="1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целях подтверждения соответствия заявки требованиям, установленным 2.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\l "P79"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\l "P111"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2.5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Порядка, прилагаю следующие документы:</w:t>
      </w:r>
    </w:p>
    <w:p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___________________________________________________________________;</w:t>
      </w:r>
    </w:p>
    <w:p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___________________________________________________________________;</w:t>
      </w:r>
    </w:p>
    <w:p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т.д.</w:t>
      </w:r>
    </w:p>
    <w:p>
      <w:pPr>
        <w:pStyle w:val="1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согласие Получателя субсидии на осуществление Администрацией и органами муниципального финансового контроля Белоярского района проверок соблюдения получателем субсидий условий, целей и порядка их предоставления.</w:t>
      </w:r>
    </w:p>
    <w:p>
      <w:pPr>
        <w:pStyle w:val="1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предоставить согласия лиц, получающих средства за счет Субсидии на основании договоров, заключенных с Получателем субсидии, на осуществление Администрацией и органами муниципального финансового контроля Белоярского района проверок соблюдения условий, целей и порядка предоставления Субсидии.</w:t>
      </w:r>
    </w:p>
    <w:p>
      <w:pPr>
        <w:pStyle w:val="1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Предоставляю согласие __________________________________________________</w:t>
      </w:r>
    </w:p>
    <w:p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наименование организации/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 получателя субсидии)</w:t>
      </w:r>
    </w:p>
    <w:p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публикацию (размещение) в информационно-телекоммуникационной сети «Интернет» информации о ней, о подаваемой Заявке и иной информации, связанной с данным отбором.</w:t>
      </w:r>
    </w:p>
    <w:p>
      <w:pPr>
        <w:pStyle w:val="1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приложено документов на _______ листах.</w:t>
      </w:r>
    </w:p>
    <w:p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(Уполномоченное лицо)_____________/___________________________</w:t>
      </w:r>
    </w:p>
    <w:p>
      <w:pPr>
        <w:pStyle w:val="17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(подпись)          (расшифровка подписи)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М.П.</w:t>
      </w:r>
    </w:p>
    <w:p>
      <w:pPr>
        <w:pStyle w:val="16"/>
        <w:ind w:firstLine="540"/>
        <w:jc w:val="both"/>
        <w:rPr>
          <w:szCs w:val="24"/>
        </w:rPr>
      </w:pPr>
    </w:p>
    <w:p>
      <w:pPr>
        <w:pStyle w:val="16"/>
        <w:ind w:firstLine="540"/>
        <w:jc w:val="center"/>
        <w:rPr>
          <w:szCs w:val="24"/>
        </w:rPr>
      </w:pPr>
    </w:p>
    <w:p>
      <w:pPr>
        <w:pStyle w:val="16"/>
        <w:jc w:val="center"/>
        <w:rPr>
          <w:szCs w:val="24"/>
        </w:rPr>
      </w:pPr>
      <w:r>
        <w:rPr>
          <w:szCs w:val="24"/>
        </w:rPr>
        <w:t>________________</w:t>
      </w:r>
    </w:p>
    <w:p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7"/>
        <w:tblW w:w="0" w:type="auto"/>
        <w:tblInd w:w="3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16"/>
              <w:jc w:val="right"/>
              <w:rPr>
                <w:szCs w:val="24"/>
              </w:rPr>
            </w:pPr>
            <w:r>
              <w:rPr>
                <w:szCs w:val="24"/>
              </w:rPr>
              <w:br w:type="page"/>
            </w:r>
            <w:r>
              <w:rPr>
                <w:szCs w:val="24"/>
              </w:rPr>
              <w:br w:type="page"/>
            </w:r>
            <w:r>
              <w:rPr>
                <w:szCs w:val="24"/>
              </w:rPr>
              <w:t>Приложение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16"/>
              <w:jc w:val="right"/>
              <w:rPr>
                <w:szCs w:val="24"/>
              </w:rPr>
            </w:pPr>
            <w:r>
              <w:rPr>
                <w:szCs w:val="24"/>
              </w:rPr>
              <w:t>к Порядку предоставления субсидии из бюджета Белоярского района юридическим лицам (за исключением государственных (муниципальных) учреждений), индивидуальным предпринимателям на финансовое обеспечение затрат в связи с выполнением работ по благоустройству дворовых территорий многоквартирных домов, расположенных на территории Белоярского района</w:t>
            </w:r>
          </w:p>
        </w:tc>
      </w:tr>
    </w:tbl>
    <w:p>
      <w:pPr>
        <w:pStyle w:val="16"/>
        <w:jc w:val="right"/>
        <w:rPr>
          <w:szCs w:val="24"/>
        </w:rPr>
      </w:pPr>
    </w:p>
    <w:p>
      <w:pPr>
        <w:pStyle w:val="16"/>
        <w:jc w:val="right"/>
        <w:rPr>
          <w:szCs w:val="24"/>
        </w:rPr>
      </w:pPr>
      <w:r>
        <w:rPr>
          <w:szCs w:val="24"/>
        </w:rPr>
        <w:t>Дата_______________</w:t>
      </w:r>
    </w:p>
    <w:p>
      <w:pPr>
        <w:pStyle w:val="16"/>
        <w:jc w:val="both"/>
        <w:rPr>
          <w:szCs w:val="24"/>
        </w:rPr>
      </w:pPr>
    </w:p>
    <w:p>
      <w:pPr>
        <w:pStyle w:val="16"/>
        <w:jc w:val="both"/>
        <w:rPr>
          <w:szCs w:val="24"/>
        </w:rPr>
      </w:pP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 xml:space="preserve">Настоящим _______________ </w:t>
      </w:r>
      <w:r>
        <w:rPr>
          <w:i/>
          <w:szCs w:val="24"/>
        </w:rPr>
        <w:t>(наименование организации / индивидуального предпринимателя, место нахождения, почтовый адрес)</w:t>
      </w:r>
      <w:r>
        <w:rPr>
          <w:szCs w:val="24"/>
        </w:rPr>
        <w:t xml:space="preserve">, в лице руководителя _______________ </w:t>
      </w:r>
      <w:r>
        <w:rPr>
          <w:i/>
          <w:szCs w:val="24"/>
        </w:rPr>
        <w:t>(ФИО, должность руководителя/ уполномоченного лица)</w:t>
      </w:r>
      <w:r>
        <w:rPr>
          <w:szCs w:val="24"/>
        </w:rPr>
        <w:t xml:space="preserve">, действующего на основании _______________, декларирует о соответствии требованиям, установленным с </w:t>
      </w:r>
      <w:r>
        <w:rPr>
          <w:szCs w:val="24"/>
        </w:rPr>
        <w:fldChar w:fldCharType="begin"/>
      </w:r>
      <w:r>
        <w:rPr>
          <w:szCs w:val="24"/>
        </w:rPr>
        <w:instrText xml:space="preserve">HYPERLINK consultantplus://offline/ref=F1053E2B8E7C45A6E22FFC60C4E98DDBCC211D13ADFFC1FAE0F7FF1B29225777AB83DE948589C2E43BC71C7BwE59J </w:instrText>
      </w:r>
      <w:r>
        <w:rPr>
          <w:szCs w:val="24"/>
        </w:rPr>
        <w:fldChar w:fldCharType="separate"/>
      </w:r>
      <w:r>
        <w:rPr>
          <w:szCs w:val="24"/>
        </w:rPr>
        <w:t xml:space="preserve">подпунктами </w:t>
      </w:r>
      <w:r>
        <w:rPr>
          <w:szCs w:val="24"/>
        </w:rPr>
        <w:fldChar w:fldCharType="end"/>
      </w:r>
      <w:r>
        <w:rPr>
          <w:szCs w:val="24"/>
        </w:rPr>
        <w:t xml:space="preserve">1 – 5 пункта 2.3 Порядка предоставления субсидии из бюджета Белоярского района юридическим лицам (за исключением государственных (муниципальных) учреждений), индивидуальным предпринимателям на финансовое обеспечение затрат в связи с выполнением работ по благоустройству дворовых территорий многоквартирных домов, расположенных на территории Белоярского района, утвержденного постановлением администрации Белоярского района № ____ от «___» __________ 20___ года (далее – Порядок), на «____» ____________ 20___ г. </w:t>
      </w:r>
      <w:r>
        <w:rPr>
          <w:i/>
          <w:szCs w:val="24"/>
        </w:rPr>
        <w:t>(первое число месяца, предшествующего месяцу, в котором планируется проведение отбора)</w:t>
      </w:r>
      <w:r>
        <w:rPr>
          <w:szCs w:val="24"/>
        </w:rPr>
        <w:t>, а именно: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- у организации / ИП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- у организации / ИП отсутствует просроченная задолженность по возврату в бюджет Белоярского района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Белоярского района;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 xml:space="preserve">- организация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банкротства, в отношении нее не введена процедура банкротства, деятельность организации (юридическое лицо) не приостановлена в порядке, предусмотренном законодательством Российской Федерации / ИП не прекратил деятельность в качестве индивидуального предпринимателя; </w:t>
      </w:r>
    </w:p>
    <w:p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не является иностранными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16"/>
        <w:ind w:firstLine="567"/>
        <w:jc w:val="both"/>
        <w:rPr>
          <w:szCs w:val="24"/>
        </w:rPr>
      </w:pPr>
      <w:r>
        <w:rPr>
          <w:szCs w:val="24"/>
        </w:rPr>
        <w:t>- организация / ИП в текущем году не получала средства из бюджета Белоярского района на основании иных муниципальных правовых актов на цели, установленные в пункте 1.2 Порядка.</w:t>
      </w:r>
    </w:p>
    <w:p>
      <w:pPr>
        <w:pStyle w:val="16"/>
        <w:jc w:val="both"/>
        <w:rPr>
          <w:szCs w:val="24"/>
        </w:rPr>
      </w:pPr>
    </w:p>
    <w:p>
      <w:pPr>
        <w:pStyle w:val="16"/>
        <w:jc w:val="both"/>
        <w:rPr>
          <w:szCs w:val="24"/>
        </w:rPr>
      </w:pPr>
    </w:p>
    <w:p>
      <w:pPr>
        <w:pStyle w:val="16"/>
        <w:jc w:val="both"/>
        <w:rPr>
          <w:szCs w:val="24"/>
        </w:rPr>
      </w:pPr>
    </w:p>
    <w:p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_______________________________________________________</w:t>
      </w:r>
    </w:p>
    <w:p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(подпись)          (расшифровка подписи)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М.П.</w:t>
      </w:r>
    </w:p>
    <w:p>
      <w:pPr>
        <w:pStyle w:val="16"/>
        <w:jc w:val="center"/>
        <w:rPr>
          <w:szCs w:val="24"/>
        </w:rPr>
      </w:pPr>
      <w:r>
        <w:rPr>
          <w:szCs w:val="24"/>
        </w:rPr>
        <w:t>_________________</w:t>
      </w:r>
    </w:p>
    <w:p>
      <w:pPr>
        <w:pStyle w:val="16"/>
        <w:jc w:val="center"/>
        <w:rPr>
          <w:szCs w:val="24"/>
        </w:rPr>
      </w:pPr>
      <w:r>
        <w:rPr>
          <w:szCs w:val="24"/>
        </w:rPr>
        <w:br w:type="page"/>
      </w:r>
    </w:p>
    <w:tbl>
      <w:tblPr>
        <w:tblStyle w:val="7"/>
        <w:tblW w:w="0" w:type="auto"/>
        <w:tblInd w:w="407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</w:tblGrid>
      <w:tr>
        <w:trPr>
          <w:wBefore w:w="0" w:type="dxa"/>
          <w:wAfter w:w="0" w:type="dxa"/>
        </w:trPr>
        <w:tc>
          <w:tcPr>
            <w:tcW w:w="549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3</w:t>
            </w:r>
          </w:p>
        </w:tc>
      </w:tr>
      <w:tr>
        <w:trPr>
          <w:wBefore w:w="0" w:type="dxa"/>
          <w:wAfter w:w="0" w:type="dxa"/>
        </w:trPr>
        <w:tc>
          <w:tcPr>
            <w:tcW w:w="549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Порядку предоставления субсидии из бюджета Белоярского района юридическим лицам (за исключением государственных (муниципальных) учреждений), индивидуальным предпринимателям на финансовое обеспечение затрат в связи с выполнением работ по благоустройству дворовых территорий многоквартирных домов, расположенных на территории Белоярского района</w:t>
            </w:r>
          </w:p>
        </w:tc>
      </w:tr>
    </w:tbl>
    <w:p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На официальном бланке</w:t>
      </w:r>
    </w:p>
    <w:p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Информационная карта получателя субсидии</w:t>
      </w:r>
    </w:p>
    <w:p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7"/>
        <w:tblW w:w="9498" w:type="dxa"/>
        <w:tblInd w:w="62" w:type="dxa"/>
        <w:tblLayout w:type="autofit"/>
        <w:tblCellMar>
          <w:top w:w="0" w:type="dxa"/>
          <w:left w:w="85" w:type="dxa"/>
          <w:bottom w:w="0" w:type="dxa"/>
          <w:right w:w="142" w:type="dxa"/>
        </w:tblCellMar>
      </w:tblPr>
      <w:tblGrid>
        <w:gridCol w:w="4253"/>
        <w:gridCol w:w="5245"/>
      </w:tblGrid>
      <w:tr>
        <w:tblPrEx>
          <w:tblCellMar>
            <w:top w:w="0" w:type="dxa"/>
            <w:left w:w="85" w:type="dxa"/>
            <w:bottom w:w="0" w:type="dxa"/>
            <w:right w:w="142" w:type="dxa"/>
          </w:tblCellMar>
        </w:tblPrEx>
        <w:trPr>
          <w:wBefore w:w="0" w:type="dxa"/>
          <w:wAfter w:w="0" w:type="dxa"/>
          <w:cantSplit/>
          <w:trHeight w:val="88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142" w:type="dxa"/>
          </w:tblCellMar>
        </w:tblPrEx>
        <w:trPr>
          <w:wBefore w:w="0" w:type="dxa"/>
          <w:wAfter w:w="0" w:type="dxa"/>
          <w:cantSplit/>
          <w:trHeight w:val="113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142" w:type="dxa"/>
          </w:tblCellMar>
        </w:tblPrEx>
        <w:trPr>
          <w:wBefore w:w="0" w:type="dxa"/>
          <w:wAfter w:w="0" w:type="dxa"/>
          <w:cantSplit/>
          <w:trHeight w:val="113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142" w:type="dxa"/>
          </w:tblCellMar>
        </w:tblPrEx>
        <w:trPr>
          <w:wBefore w:w="0" w:type="dxa"/>
          <w:wAfter w:w="0" w:type="dxa"/>
          <w:cantSplit/>
          <w:trHeight w:val="113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местонахождения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142" w:type="dxa"/>
          </w:tblCellMar>
        </w:tblPrEx>
        <w:trPr>
          <w:wBefore w:w="0" w:type="dxa"/>
          <w:wAfter w:w="0" w:type="dxa"/>
          <w:cantSplit/>
          <w:trHeight w:val="113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142" w:type="dxa"/>
          </w:tblCellMar>
        </w:tblPrEx>
        <w:trPr>
          <w:wBefore w:w="0" w:type="dxa"/>
          <w:wAfter w:w="0" w:type="dxa"/>
          <w:cantSplit/>
          <w:trHeight w:val="113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присвоения ОГРН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142" w:type="dxa"/>
          </w:tblCellMar>
        </w:tblPrEx>
        <w:trPr>
          <w:wBefore w:w="0" w:type="dxa"/>
          <w:wAfter w:w="0" w:type="dxa"/>
          <w:cantSplit/>
          <w:trHeight w:val="113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142" w:type="dxa"/>
          </w:tblCellMar>
        </w:tblPrEx>
        <w:trPr>
          <w:wBefore w:w="0" w:type="dxa"/>
          <w:wAfter w:w="0" w:type="dxa"/>
          <w:cantSplit/>
          <w:trHeight w:val="113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"consultantplus://offline/ref=59B0E6433B6D4CB3CC2FE51251A8BCEA3C44A8EAEA1E47162C53E791A9D9D4AF4B48DD50FEAB05B2E00EI"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ОКФС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142" w:type="dxa"/>
          </w:tblCellMar>
        </w:tblPrEx>
        <w:trPr>
          <w:wBefore w:w="0" w:type="dxa"/>
          <w:wAfter w:w="0" w:type="dxa"/>
          <w:cantSplit/>
          <w:trHeight w:val="113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"consultantplus://offline/ref=59B0E6433B6D4CB3CC2FE51251A8BCEA3C42A3E0EE1547162C53E791A9ED09I"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ОКОПФ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142" w:type="dxa"/>
          </w:tblCellMar>
        </w:tblPrEx>
        <w:trPr>
          <w:wBefore w:w="0" w:type="dxa"/>
          <w:wAfter w:w="0" w:type="dxa"/>
          <w:cantSplit/>
          <w:trHeight w:val="113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"consultantplus://offline/ref=59B0E6433B6D4CB3CC2FE51251A8BCEA3C41A6E0E91E47162C53E791A9D9D4AF4B48DD50FEAB05B3E005I"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ОКВЭД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142" w:type="dxa"/>
          </w:tblCellMar>
        </w:tblPrEx>
        <w:trPr>
          <w:wBefore w:w="0" w:type="dxa"/>
          <w:wAfter w:w="0" w:type="dxa"/>
          <w:cantSplit/>
          <w:trHeight w:val="113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142" w:type="dxa"/>
          </w:tblCellMar>
        </w:tblPrEx>
        <w:trPr>
          <w:wBefore w:w="0" w:type="dxa"/>
          <w:wAfter w:w="0" w:type="dxa"/>
          <w:cantSplit/>
          <w:trHeight w:val="113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142" w:type="dxa"/>
          </w:tblCellMar>
        </w:tblPrEx>
        <w:trPr>
          <w:wBefore w:w="0" w:type="dxa"/>
          <w:wAfter w:w="0" w:type="dxa"/>
          <w:cantSplit/>
          <w:trHeight w:val="113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страница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142" w:type="dxa"/>
          </w:tblCellMar>
        </w:tblPrEx>
        <w:trPr>
          <w:wBefore w:w="0" w:type="dxa"/>
          <w:wAfter w:w="0" w:type="dxa"/>
          <w:cantSplit/>
          <w:trHeight w:val="113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реквизиты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142" w:type="dxa"/>
          </w:tblCellMar>
        </w:tblPrEx>
        <w:trPr>
          <w:wBefore w:w="0" w:type="dxa"/>
          <w:wAfter w:w="0" w:type="dxa"/>
          <w:cantSplit/>
          <w:trHeight w:val="113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142" w:type="dxa"/>
          </w:tblCellMar>
        </w:tblPrEx>
        <w:trPr>
          <w:wBefore w:w="0" w:type="dxa"/>
          <w:wAfter w:w="0" w:type="dxa"/>
          <w:cantSplit/>
          <w:trHeight w:val="113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Телефон, факс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142" w:type="dxa"/>
          </w:tblCellMar>
        </w:tblPrEx>
        <w:trPr>
          <w:wBefore w:w="0" w:type="dxa"/>
          <w:wAfter w:w="0" w:type="dxa"/>
          <w:cantSplit/>
          <w:trHeight w:val="113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142" w:type="dxa"/>
          </w:tblCellMar>
        </w:tblPrEx>
        <w:trPr>
          <w:wBefore w:w="0" w:type="dxa"/>
          <w:wAfter w:w="0" w:type="dxa"/>
          <w:cantSplit/>
          <w:trHeight w:val="113" w:hRule="atLeast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2" w:type="dxa"/>
              <w:left w:w="62" w:type="dxa"/>
              <w:bottom w:w="102" w:type="dxa"/>
              <w:right w:w="62" w:type="dxa"/>
            </w:tcMar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_______________________________________________________</w:t>
      </w:r>
    </w:p>
    <w:p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(подпись)                (расшифровка подписи)</w:t>
      </w:r>
    </w:p>
    <w:p>
      <w:pPr>
        <w:pStyle w:val="16"/>
        <w:ind w:firstLine="540"/>
        <w:jc w:val="both"/>
        <w:rPr>
          <w:szCs w:val="24"/>
        </w:rPr>
      </w:pPr>
      <w:r>
        <w:rPr>
          <w:szCs w:val="24"/>
        </w:rPr>
        <w:t>М.П.</w:t>
      </w:r>
    </w:p>
    <w:p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sectPr>
      <w:headerReference r:id="rId4" w:type="first"/>
      <w:headerReference r:id="rId3" w:type="default"/>
      <w:footerReference r:id="rId5" w:type="default"/>
      <w:pgSz w:w="11907" w:h="16840"/>
      <w:pgMar w:top="1134" w:right="851" w:bottom="1134" w:left="1701" w:header="284" w:footer="284" w:gutter="0"/>
      <w:pgNumType w:start="1" w:chapStyle="1"/>
      <w:cols w:space="72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/>
      </w:rPr>
      <w:t>17</w:t>
    </w:r>
    <w:r>
      <w:fldChar w:fldCharType="end"/>
    </w:r>
  </w:p>
  <w:p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FD"/>
    <w:rsid w:val="0000344D"/>
    <w:rsid w:val="00006A90"/>
    <w:rsid w:val="00016F85"/>
    <w:rsid w:val="000176D4"/>
    <w:rsid w:val="0001790E"/>
    <w:rsid w:val="00020ECC"/>
    <w:rsid w:val="000237F5"/>
    <w:rsid w:val="00037C48"/>
    <w:rsid w:val="000403FF"/>
    <w:rsid w:val="00044466"/>
    <w:rsid w:val="00044572"/>
    <w:rsid w:val="00044B76"/>
    <w:rsid w:val="00046213"/>
    <w:rsid w:val="00052A62"/>
    <w:rsid w:val="00053C21"/>
    <w:rsid w:val="00060261"/>
    <w:rsid w:val="00063BF7"/>
    <w:rsid w:val="00072A7E"/>
    <w:rsid w:val="000731AF"/>
    <w:rsid w:val="0007472D"/>
    <w:rsid w:val="00080F76"/>
    <w:rsid w:val="0008108F"/>
    <w:rsid w:val="00085075"/>
    <w:rsid w:val="00090DD3"/>
    <w:rsid w:val="00091421"/>
    <w:rsid w:val="000A083E"/>
    <w:rsid w:val="000A0B83"/>
    <w:rsid w:val="000A0D8A"/>
    <w:rsid w:val="000A138F"/>
    <w:rsid w:val="000A1741"/>
    <w:rsid w:val="000A368A"/>
    <w:rsid w:val="000A52D5"/>
    <w:rsid w:val="000A5E02"/>
    <w:rsid w:val="000A624A"/>
    <w:rsid w:val="000B3E7F"/>
    <w:rsid w:val="000C0F7A"/>
    <w:rsid w:val="000C5116"/>
    <w:rsid w:val="000C7D22"/>
    <w:rsid w:val="000D34F3"/>
    <w:rsid w:val="000D5AAF"/>
    <w:rsid w:val="000D675C"/>
    <w:rsid w:val="000E66AA"/>
    <w:rsid w:val="000F095B"/>
    <w:rsid w:val="000F4490"/>
    <w:rsid w:val="001035E3"/>
    <w:rsid w:val="00103C09"/>
    <w:rsid w:val="001076DC"/>
    <w:rsid w:val="00112F35"/>
    <w:rsid w:val="00117B19"/>
    <w:rsid w:val="00117C80"/>
    <w:rsid w:val="00122B36"/>
    <w:rsid w:val="001253F2"/>
    <w:rsid w:val="001262BA"/>
    <w:rsid w:val="00126337"/>
    <w:rsid w:val="001272EA"/>
    <w:rsid w:val="00135EAA"/>
    <w:rsid w:val="001501FE"/>
    <w:rsid w:val="00150765"/>
    <w:rsid w:val="00150FC6"/>
    <w:rsid w:val="001522A9"/>
    <w:rsid w:val="0016052D"/>
    <w:rsid w:val="00161251"/>
    <w:rsid w:val="00162BF4"/>
    <w:rsid w:val="001661B5"/>
    <w:rsid w:val="0017315D"/>
    <w:rsid w:val="0017345C"/>
    <w:rsid w:val="0017417A"/>
    <w:rsid w:val="00181396"/>
    <w:rsid w:val="0018345D"/>
    <w:rsid w:val="00185706"/>
    <w:rsid w:val="00187A63"/>
    <w:rsid w:val="001941F1"/>
    <w:rsid w:val="00196E30"/>
    <w:rsid w:val="0019737F"/>
    <w:rsid w:val="001A03C4"/>
    <w:rsid w:val="001A0799"/>
    <w:rsid w:val="001A372B"/>
    <w:rsid w:val="001A4918"/>
    <w:rsid w:val="001A52B0"/>
    <w:rsid w:val="001B0AE0"/>
    <w:rsid w:val="001B0F96"/>
    <w:rsid w:val="001C27CC"/>
    <w:rsid w:val="001D5480"/>
    <w:rsid w:val="001D6689"/>
    <w:rsid w:val="001E50F4"/>
    <w:rsid w:val="001F4C89"/>
    <w:rsid w:val="001F6DB3"/>
    <w:rsid w:val="00201DF6"/>
    <w:rsid w:val="002078E8"/>
    <w:rsid w:val="00207A97"/>
    <w:rsid w:val="00207C84"/>
    <w:rsid w:val="00210429"/>
    <w:rsid w:val="00211BEB"/>
    <w:rsid w:val="00211CE8"/>
    <w:rsid w:val="00211F0E"/>
    <w:rsid w:val="00216D03"/>
    <w:rsid w:val="0021702A"/>
    <w:rsid w:val="00224E3A"/>
    <w:rsid w:val="00227B11"/>
    <w:rsid w:val="00230951"/>
    <w:rsid w:val="00234ABA"/>
    <w:rsid w:val="002374EA"/>
    <w:rsid w:val="0024546E"/>
    <w:rsid w:val="0024555A"/>
    <w:rsid w:val="00261E15"/>
    <w:rsid w:val="00261EC7"/>
    <w:rsid w:val="002656C3"/>
    <w:rsid w:val="00266493"/>
    <w:rsid w:val="00270175"/>
    <w:rsid w:val="00270A46"/>
    <w:rsid w:val="00271A94"/>
    <w:rsid w:val="00273A2F"/>
    <w:rsid w:val="00274A18"/>
    <w:rsid w:val="00284D58"/>
    <w:rsid w:val="00290ACE"/>
    <w:rsid w:val="002920D3"/>
    <w:rsid w:val="0029481D"/>
    <w:rsid w:val="002953C9"/>
    <w:rsid w:val="00295DA3"/>
    <w:rsid w:val="002A05AC"/>
    <w:rsid w:val="002A2968"/>
    <w:rsid w:val="002C247F"/>
    <w:rsid w:val="002C2AB3"/>
    <w:rsid w:val="002C4012"/>
    <w:rsid w:val="002D07F5"/>
    <w:rsid w:val="002D2665"/>
    <w:rsid w:val="002D38A4"/>
    <w:rsid w:val="002D550D"/>
    <w:rsid w:val="002E130E"/>
    <w:rsid w:val="002E4201"/>
    <w:rsid w:val="002E70ED"/>
    <w:rsid w:val="002F17C4"/>
    <w:rsid w:val="002F2EFF"/>
    <w:rsid w:val="002F2FE0"/>
    <w:rsid w:val="002F36E1"/>
    <w:rsid w:val="002F48B1"/>
    <w:rsid w:val="002F6C75"/>
    <w:rsid w:val="003025D1"/>
    <w:rsid w:val="00305A4B"/>
    <w:rsid w:val="003061B6"/>
    <w:rsid w:val="00314DF2"/>
    <w:rsid w:val="003152D2"/>
    <w:rsid w:val="00317DA7"/>
    <w:rsid w:val="003201A1"/>
    <w:rsid w:val="00322896"/>
    <w:rsid w:val="0032610F"/>
    <w:rsid w:val="00332876"/>
    <w:rsid w:val="0033542A"/>
    <w:rsid w:val="003411EE"/>
    <w:rsid w:val="00341C24"/>
    <w:rsid w:val="00347B0D"/>
    <w:rsid w:val="0035464F"/>
    <w:rsid w:val="00354BCE"/>
    <w:rsid w:val="00355AAE"/>
    <w:rsid w:val="00356958"/>
    <w:rsid w:val="00356DC2"/>
    <w:rsid w:val="00360113"/>
    <w:rsid w:val="003607FE"/>
    <w:rsid w:val="003617C6"/>
    <w:rsid w:val="00361C95"/>
    <w:rsid w:val="003622D0"/>
    <w:rsid w:val="00364BDF"/>
    <w:rsid w:val="00365845"/>
    <w:rsid w:val="00370437"/>
    <w:rsid w:val="003708FA"/>
    <w:rsid w:val="0037137A"/>
    <w:rsid w:val="00371C10"/>
    <w:rsid w:val="003739EB"/>
    <w:rsid w:val="003746EE"/>
    <w:rsid w:val="00376B5C"/>
    <w:rsid w:val="00390AFB"/>
    <w:rsid w:val="00391C0F"/>
    <w:rsid w:val="003947C2"/>
    <w:rsid w:val="0039525B"/>
    <w:rsid w:val="003962A3"/>
    <w:rsid w:val="00396F5E"/>
    <w:rsid w:val="003A48D8"/>
    <w:rsid w:val="003C0B8F"/>
    <w:rsid w:val="003C3471"/>
    <w:rsid w:val="003C5320"/>
    <w:rsid w:val="003D1D07"/>
    <w:rsid w:val="003D2635"/>
    <w:rsid w:val="003E35C4"/>
    <w:rsid w:val="003E44A2"/>
    <w:rsid w:val="003E7A9A"/>
    <w:rsid w:val="003F12E1"/>
    <w:rsid w:val="00400344"/>
    <w:rsid w:val="004006B1"/>
    <w:rsid w:val="0040386F"/>
    <w:rsid w:val="00407701"/>
    <w:rsid w:val="004117A6"/>
    <w:rsid w:val="00412640"/>
    <w:rsid w:val="004178C8"/>
    <w:rsid w:val="00417ABD"/>
    <w:rsid w:val="00420327"/>
    <w:rsid w:val="00422087"/>
    <w:rsid w:val="00443AC3"/>
    <w:rsid w:val="00443E77"/>
    <w:rsid w:val="00450165"/>
    <w:rsid w:val="00451B1C"/>
    <w:rsid w:val="00470964"/>
    <w:rsid w:val="00471EDD"/>
    <w:rsid w:val="00472728"/>
    <w:rsid w:val="00472EF1"/>
    <w:rsid w:val="00477A0A"/>
    <w:rsid w:val="00481EB8"/>
    <w:rsid w:val="0048509A"/>
    <w:rsid w:val="00485474"/>
    <w:rsid w:val="00485D81"/>
    <w:rsid w:val="00486C00"/>
    <w:rsid w:val="004913F6"/>
    <w:rsid w:val="00491D51"/>
    <w:rsid w:val="00496A7A"/>
    <w:rsid w:val="004A358B"/>
    <w:rsid w:val="004A706A"/>
    <w:rsid w:val="004B6C5D"/>
    <w:rsid w:val="004C0950"/>
    <w:rsid w:val="004C1CC4"/>
    <w:rsid w:val="004C5607"/>
    <w:rsid w:val="004C7D4E"/>
    <w:rsid w:val="004D0A22"/>
    <w:rsid w:val="004D17CD"/>
    <w:rsid w:val="004D4971"/>
    <w:rsid w:val="004D5A06"/>
    <w:rsid w:val="004D5E07"/>
    <w:rsid w:val="004D739B"/>
    <w:rsid w:val="004E255E"/>
    <w:rsid w:val="004E6C17"/>
    <w:rsid w:val="004E7E1E"/>
    <w:rsid w:val="004E7EC0"/>
    <w:rsid w:val="004F503B"/>
    <w:rsid w:val="00501F06"/>
    <w:rsid w:val="005023BB"/>
    <w:rsid w:val="00510DCA"/>
    <w:rsid w:val="005113A0"/>
    <w:rsid w:val="00511A55"/>
    <w:rsid w:val="0051412A"/>
    <w:rsid w:val="00515408"/>
    <w:rsid w:val="00521CF3"/>
    <w:rsid w:val="00530066"/>
    <w:rsid w:val="00530449"/>
    <w:rsid w:val="00531600"/>
    <w:rsid w:val="00534944"/>
    <w:rsid w:val="0053502F"/>
    <w:rsid w:val="005433E0"/>
    <w:rsid w:val="00543570"/>
    <w:rsid w:val="00547D8C"/>
    <w:rsid w:val="005506A6"/>
    <w:rsid w:val="00551A52"/>
    <w:rsid w:val="00552E41"/>
    <w:rsid w:val="0055602B"/>
    <w:rsid w:val="00557574"/>
    <w:rsid w:val="00566866"/>
    <w:rsid w:val="00571079"/>
    <w:rsid w:val="005775D0"/>
    <w:rsid w:val="00580BDE"/>
    <w:rsid w:val="00580EF9"/>
    <w:rsid w:val="00582C06"/>
    <w:rsid w:val="005870E3"/>
    <w:rsid w:val="005918CF"/>
    <w:rsid w:val="00593912"/>
    <w:rsid w:val="0059686E"/>
    <w:rsid w:val="005A15BB"/>
    <w:rsid w:val="005A67FC"/>
    <w:rsid w:val="005B586F"/>
    <w:rsid w:val="005C05A8"/>
    <w:rsid w:val="005C169A"/>
    <w:rsid w:val="005C5112"/>
    <w:rsid w:val="005C51C5"/>
    <w:rsid w:val="005C59AD"/>
    <w:rsid w:val="005C5BF1"/>
    <w:rsid w:val="005C7D88"/>
    <w:rsid w:val="005C7F30"/>
    <w:rsid w:val="005D142C"/>
    <w:rsid w:val="005D2267"/>
    <w:rsid w:val="005D3E63"/>
    <w:rsid w:val="005D4475"/>
    <w:rsid w:val="005D49BF"/>
    <w:rsid w:val="005D7D99"/>
    <w:rsid w:val="005E05B0"/>
    <w:rsid w:val="005E5872"/>
    <w:rsid w:val="005E7B28"/>
    <w:rsid w:val="005F0867"/>
    <w:rsid w:val="005F3B86"/>
    <w:rsid w:val="005F734C"/>
    <w:rsid w:val="005F79A3"/>
    <w:rsid w:val="006006A7"/>
    <w:rsid w:val="00600969"/>
    <w:rsid w:val="00600A65"/>
    <w:rsid w:val="00601732"/>
    <w:rsid w:val="0061016A"/>
    <w:rsid w:val="00610400"/>
    <w:rsid w:val="00610AFE"/>
    <w:rsid w:val="00612839"/>
    <w:rsid w:val="00614324"/>
    <w:rsid w:val="00616203"/>
    <w:rsid w:val="00621E90"/>
    <w:rsid w:val="00622791"/>
    <w:rsid w:val="00624CA3"/>
    <w:rsid w:val="00624D56"/>
    <w:rsid w:val="006278F8"/>
    <w:rsid w:val="00634B2F"/>
    <w:rsid w:val="006368C5"/>
    <w:rsid w:val="006419E7"/>
    <w:rsid w:val="00644F18"/>
    <w:rsid w:val="00646B39"/>
    <w:rsid w:val="00647609"/>
    <w:rsid w:val="00654FA9"/>
    <w:rsid w:val="006552A0"/>
    <w:rsid w:val="00655757"/>
    <w:rsid w:val="00660776"/>
    <w:rsid w:val="0066340A"/>
    <w:rsid w:val="00663DC0"/>
    <w:rsid w:val="006667FD"/>
    <w:rsid w:val="00667A49"/>
    <w:rsid w:val="00672B26"/>
    <w:rsid w:val="00676B7F"/>
    <w:rsid w:val="00683C2D"/>
    <w:rsid w:val="00683ED6"/>
    <w:rsid w:val="00686FBC"/>
    <w:rsid w:val="00691564"/>
    <w:rsid w:val="006919D9"/>
    <w:rsid w:val="006951FC"/>
    <w:rsid w:val="006960D1"/>
    <w:rsid w:val="006A1B40"/>
    <w:rsid w:val="006B3BD6"/>
    <w:rsid w:val="006B40A0"/>
    <w:rsid w:val="006B7906"/>
    <w:rsid w:val="006C082A"/>
    <w:rsid w:val="006C7D84"/>
    <w:rsid w:val="006D1B19"/>
    <w:rsid w:val="006D3E88"/>
    <w:rsid w:val="006D4E5C"/>
    <w:rsid w:val="006D523E"/>
    <w:rsid w:val="006D6138"/>
    <w:rsid w:val="006E338B"/>
    <w:rsid w:val="006E46C1"/>
    <w:rsid w:val="006F1EF0"/>
    <w:rsid w:val="006F3D2A"/>
    <w:rsid w:val="006F41AB"/>
    <w:rsid w:val="006F7B2E"/>
    <w:rsid w:val="0070569B"/>
    <w:rsid w:val="0070689B"/>
    <w:rsid w:val="00710DB6"/>
    <w:rsid w:val="00712078"/>
    <w:rsid w:val="00715939"/>
    <w:rsid w:val="00724651"/>
    <w:rsid w:val="00724AB0"/>
    <w:rsid w:val="00741EC1"/>
    <w:rsid w:val="00744940"/>
    <w:rsid w:val="00746D64"/>
    <w:rsid w:val="007507DF"/>
    <w:rsid w:val="00752DBC"/>
    <w:rsid w:val="00757005"/>
    <w:rsid w:val="007610C4"/>
    <w:rsid w:val="007625A6"/>
    <w:rsid w:val="00765A51"/>
    <w:rsid w:val="00766A21"/>
    <w:rsid w:val="0077219C"/>
    <w:rsid w:val="00780236"/>
    <w:rsid w:val="00781DC7"/>
    <w:rsid w:val="007876A9"/>
    <w:rsid w:val="00790EF8"/>
    <w:rsid w:val="00794C9C"/>
    <w:rsid w:val="00796840"/>
    <w:rsid w:val="007A2BE2"/>
    <w:rsid w:val="007A645E"/>
    <w:rsid w:val="007C233A"/>
    <w:rsid w:val="007C319E"/>
    <w:rsid w:val="007C33A8"/>
    <w:rsid w:val="007C3757"/>
    <w:rsid w:val="007C5293"/>
    <w:rsid w:val="007C7603"/>
    <w:rsid w:val="007E35C9"/>
    <w:rsid w:val="007E50AD"/>
    <w:rsid w:val="007E5341"/>
    <w:rsid w:val="007F06DF"/>
    <w:rsid w:val="007F3365"/>
    <w:rsid w:val="007F3851"/>
    <w:rsid w:val="007F4F78"/>
    <w:rsid w:val="008007B1"/>
    <w:rsid w:val="00805828"/>
    <w:rsid w:val="00806AAF"/>
    <w:rsid w:val="008101EA"/>
    <w:rsid w:val="008108B6"/>
    <w:rsid w:val="00811533"/>
    <w:rsid w:val="008217DC"/>
    <w:rsid w:val="008221FC"/>
    <w:rsid w:val="00822FA2"/>
    <w:rsid w:val="008271AF"/>
    <w:rsid w:val="00835848"/>
    <w:rsid w:val="0084160D"/>
    <w:rsid w:val="008430DB"/>
    <w:rsid w:val="00844DF4"/>
    <w:rsid w:val="00850282"/>
    <w:rsid w:val="008529E0"/>
    <w:rsid w:val="00855A9B"/>
    <w:rsid w:val="00860AE4"/>
    <w:rsid w:val="0086227A"/>
    <w:rsid w:val="008626EB"/>
    <w:rsid w:val="00863823"/>
    <w:rsid w:val="0087088A"/>
    <w:rsid w:val="00872B2E"/>
    <w:rsid w:val="00874AB0"/>
    <w:rsid w:val="008855A0"/>
    <w:rsid w:val="00885993"/>
    <w:rsid w:val="00891510"/>
    <w:rsid w:val="008968FD"/>
    <w:rsid w:val="008A060E"/>
    <w:rsid w:val="008B0282"/>
    <w:rsid w:val="008B5086"/>
    <w:rsid w:val="008C67AF"/>
    <w:rsid w:val="008D6B7A"/>
    <w:rsid w:val="008F1ADC"/>
    <w:rsid w:val="00900F3F"/>
    <w:rsid w:val="009010A8"/>
    <w:rsid w:val="00906883"/>
    <w:rsid w:val="00907C77"/>
    <w:rsid w:val="00910183"/>
    <w:rsid w:val="00917DA8"/>
    <w:rsid w:val="00920711"/>
    <w:rsid w:val="00920A16"/>
    <w:rsid w:val="009225E4"/>
    <w:rsid w:val="00923117"/>
    <w:rsid w:val="00924D67"/>
    <w:rsid w:val="00940582"/>
    <w:rsid w:val="00943524"/>
    <w:rsid w:val="00947639"/>
    <w:rsid w:val="00950726"/>
    <w:rsid w:val="0095106C"/>
    <w:rsid w:val="009542CE"/>
    <w:rsid w:val="009548F9"/>
    <w:rsid w:val="00960112"/>
    <w:rsid w:val="00964CBA"/>
    <w:rsid w:val="009659BA"/>
    <w:rsid w:val="00967F1A"/>
    <w:rsid w:val="00974E69"/>
    <w:rsid w:val="00980908"/>
    <w:rsid w:val="0098213A"/>
    <w:rsid w:val="00982494"/>
    <w:rsid w:val="00990AC5"/>
    <w:rsid w:val="00990D43"/>
    <w:rsid w:val="0099241D"/>
    <w:rsid w:val="00996FCA"/>
    <w:rsid w:val="009973D2"/>
    <w:rsid w:val="009A498D"/>
    <w:rsid w:val="009B06BD"/>
    <w:rsid w:val="009B5644"/>
    <w:rsid w:val="009B6D41"/>
    <w:rsid w:val="009D1BA1"/>
    <w:rsid w:val="009D35FD"/>
    <w:rsid w:val="009D743F"/>
    <w:rsid w:val="009F4DDE"/>
    <w:rsid w:val="009F60EA"/>
    <w:rsid w:val="00A00A5C"/>
    <w:rsid w:val="00A030AC"/>
    <w:rsid w:val="00A04B24"/>
    <w:rsid w:val="00A05AAB"/>
    <w:rsid w:val="00A06A63"/>
    <w:rsid w:val="00A10D7D"/>
    <w:rsid w:val="00A114D7"/>
    <w:rsid w:val="00A11923"/>
    <w:rsid w:val="00A14C5B"/>
    <w:rsid w:val="00A16310"/>
    <w:rsid w:val="00A2630A"/>
    <w:rsid w:val="00A26D58"/>
    <w:rsid w:val="00A30395"/>
    <w:rsid w:val="00A32098"/>
    <w:rsid w:val="00A35626"/>
    <w:rsid w:val="00A3672B"/>
    <w:rsid w:val="00A3779D"/>
    <w:rsid w:val="00A43C3D"/>
    <w:rsid w:val="00A52581"/>
    <w:rsid w:val="00A6075B"/>
    <w:rsid w:val="00A62BCB"/>
    <w:rsid w:val="00A6320A"/>
    <w:rsid w:val="00A6369A"/>
    <w:rsid w:val="00A6652A"/>
    <w:rsid w:val="00A66EF0"/>
    <w:rsid w:val="00A676EA"/>
    <w:rsid w:val="00A70FCF"/>
    <w:rsid w:val="00A71783"/>
    <w:rsid w:val="00A72A34"/>
    <w:rsid w:val="00A75AEA"/>
    <w:rsid w:val="00A77C7D"/>
    <w:rsid w:val="00A80E57"/>
    <w:rsid w:val="00A8406E"/>
    <w:rsid w:val="00A862EC"/>
    <w:rsid w:val="00A923DC"/>
    <w:rsid w:val="00AA011A"/>
    <w:rsid w:val="00AA05D8"/>
    <w:rsid w:val="00AA05F8"/>
    <w:rsid w:val="00AA0FE5"/>
    <w:rsid w:val="00AA2096"/>
    <w:rsid w:val="00AA4D66"/>
    <w:rsid w:val="00AA6358"/>
    <w:rsid w:val="00AB68D8"/>
    <w:rsid w:val="00AB773B"/>
    <w:rsid w:val="00AC2E02"/>
    <w:rsid w:val="00AD0577"/>
    <w:rsid w:val="00AD28B0"/>
    <w:rsid w:val="00AD67FA"/>
    <w:rsid w:val="00AD6F7D"/>
    <w:rsid w:val="00AE04F3"/>
    <w:rsid w:val="00AE082A"/>
    <w:rsid w:val="00AF04CF"/>
    <w:rsid w:val="00AF48D5"/>
    <w:rsid w:val="00AF57CC"/>
    <w:rsid w:val="00B03BEC"/>
    <w:rsid w:val="00B142D9"/>
    <w:rsid w:val="00B15E2E"/>
    <w:rsid w:val="00B2128F"/>
    <w:rsid w:val="00B2327F"/>
    <w:rsid w:val="00B3026B"/>
    <w:rsid w:val="00B37D32"/>
    <w:rsid w:val="00B40F61"/>
    <w:rsid w:val="00B51E83"/>
    <w:rsid w:val="00B56248"/>
    <w:rsid w:val="00B56E2D"/>
    <w:rsid w:val="00B607F3"/>
    <w:rsid w:val="00B61961"/>
    <w:rsid w:val="00B63B78"/>
    <w:rsid w:val="00B677BF"/>
    <w:rsid w:val="00B802DA"/>
    <w:rsid w:val="00B83432"/>
    <w:rsid w:val="00B933F0"/>
    <w:rsid w:val="00BA115E"/>
    <w:rsid w:val="00BA29DB"/>
    <w:rsid w:val="00BA394E"/>
    <w:rsid w:val="00BA53F5"/>
    <w:rsid w:val="00BA581B"/>
    <w:rsid w:val="00BA7E0D"/>
    <w:rsid w:val="00BB435E"/>
    <w:rsid w:val="00BB6405"/>
    <w:rsid w:val="00BC5EF5"/>
    <w:rsid w:val="00BC75B8"/>
    <w:rsid w:val="00BC762C"/>
    <w:rsid w:val="00BD4645"/>
    <w:rsid w:val="00BE2088"/>
    <w:rsid w:val="00BE736E"/>
    <w:rsid w:val="00BF15F0"/>
    <w:rsid w:val="00BF1FBD"/>
    <w:rsid w:val="00BF67D9"/>
    <w:rsid w:val="00C01D96"/>
    <w:rsid w:val="00C02917"/>
    <w:rsid w:val="00C02FCA"/>
    <w:rsid w:val="00C03C02"/>
    <w:rsid w:val="00C04E3B"/>
    <w:rsid w:val="00C06D7D"/>
    <w:rsid w:val="00C07809"/>
    <w:rsid w:val="00C100AB"/>
    <w:rsid w:val="00C166CD"/>
    <w:rsid w:val="00C23E4D"/>
    <w:rsid w:val="00C26E95"/>
    <w:rsid w:val="00C3029A"/>
    <w:rsid w:val="00C3362A"/>
    <w:rsid w:val="00C36BC3"/>
    <w:rsid w:val="00C452E6"/>
    <w:rsid w:val="00C52ED0"/>
    <w:rsid w:val="00C53F48"/>
    <w:rsid w:val="00C56679"/>
    <w:rsid w:val="00C60D6A"/>
    <w:rsid w:val="00C62413"/>
    <w:rsid w:val="00C62787"/>
    <w:rsid w:val="00C64997"/>
    <w:rsid w:val="00C64B84"/>
    <w:rsid w:val="00C664BD"/>
    <w:rsid w:val="00C72FF6"/>
    <w:rsid w:val="00C73048"/>
    <w:rsid w:val="00C74040"/>
    <w:rsid w:val="00C80D6A"/>
    <w:rsid w:val="00C8359C"/>
    <w:rsid w:val="00C872A8"/>
    <w:rsid w:val="00C91946"/>
    <w:rsid w:val="00C91F78"/>
    <w:rsid w:val="00CA04EE"/>
    <w:rsid w:val="00CA55E7"/>
    <w:rsid w:val="00CB250F"/>
    <w:rsid w:val="00CC0588"/>
    <w:rsid w:val="00CC16F6"/>
    <w:rsid w:val="00CC45F1"/>
    <w:rsid w:val="00CD224E"/>
    <w:rsid w:val="00CD5C03"/>
    <w:rsid w:val="00CD68AE"/>
    <w:rsid w:val="00CE0CC5"/>
    <w:rsid w:val="00CE12B4"/>
    <w:rsid w:val="00CE6474"/>
    <w:rsid w:val="00CE6FA8"/>
    <w:rsid w:val="00CE738B"/>
    <w:rsid w:val="00CE7EC6"/>
    <w:rsid w:val="00CF15AF"/>
    <w:rsid w:val="00CF7C1A"/>
    <w:rsid w:val="00D0473A"/>
    <w:rsid w:val="00D04E76"/>
    <w:rsid w:val="00D06FF0"/>
    <w:rsid w:val="00D07DA4"/>
    <w:rsid w:val="00D11F2E"/>
    <w:rsid w:val="00D133F5"/>
    <w:rsid w:val="00D146D7"/>
    <w:rsid w:val="00D1499C"/>
    <w:rsid w:val="00D1616C"/>
    <w:rsid w:val="00D2252C"/>
    <w:rsid w:val="00D258E1"/>
    <w:rsid w:val="00D267D9"/>
    <w:rsid w:val="00D26826"/>
    <w:rsid w:val="00D37028"/>
    <w:rsid w:val="00D42047"/>
    <w:rsid w:val="00D42827"/>
    <w:rsid w:val="00D46C7B"/>
    <w:rsid w:val="00D544CF"/>
    <w:rsid w:val="00D5471A"/>
    <w:rsid w:val="00D55DC8"/>
    <w:rsid w:val="00D55F82"/>
    <w:rsid w:val="00D57865"/>
    <w:rsid w:val="00D64004"/>
    <w:rsid w:val="00D665EA"/>
    <w:rsid w:val="00D70E04"/>
    <w:rsid w:val="00D803A9"/>
    <w:rsid w:val="00D81647"/>
    <w:rsid w:val="00D868C5"/>
    <w:rsid w:val="00D86C26"/>
    <w:rsid w:val="00D90481"/>
    <w:rsid w:val="00D9140A"/>
    <w:rsid w:val="00D9287C"/>
    <w:rsid w:val="00DA10BC"/>
    <w:rsid w:val="00DA3CD8"/>
    <w:rsid w:val="00DA508E"/>
    <w:rsid w:val="00DA5131"/>
    <w:rsid w:val="00DB01C0"/>
    <w:rsid w:val="00DB7DDE"/>
    <w:rsid w:val="00DC36F8"/>
    <w:rsid w:val="00DC55B9"/>
    <w:rsid w:val="00DC6126"/>
    <w:rsid w:val="00DD42CB"/>
    <w:rsid w:val="00DD530E"/>
    <w:rsid w:val="00DE2D46"/>
    <w:rsid w:val="00DE5076"/>
    <w:rsid w:val="00DF132B"/>
    <w:rsid w:val="00DF1ED6"/>
    <w:rsid w:val="00DF7D4D"/>
    <w:rsid w:val="00DF7ED8"/>
    <w:rsid w:val="00E02BD1"/>
    <w:rsid w:val="00E07A25"/>
    <w:rsid w:val="00E10C1C"/>
    <w:rsid w:val="00E10C2A"/>
    <w:rsid w:val="00E1669A"/>
    <w:rsid w:val="00E16D9E"/>
    <w:rsid w:val="00E2315F"/>
    <w:rsid w:val="00E23AC8"/>
    <w:rsid w:val="00E25068"/>
    <w:rsid w:val="00E27EE1"/>
    <w:rsid w:val="00E309C5"/>
    <w:rsid w:val="00E30F34"/>
    <w:rsid w:val="00E35479"/>
    <w:rsid w:val="00E4130E"/>
    <w:rsid w:val="00E4409A"/>
    <w:rsid w:val="00E462AE"/>
    <w:rsid w:val="00E51FE1"/>
    <w:rsid w:val="00E5521C"/>
    <w:rsid w:val="00E56833"/>
    <w:rsid w:val="00E56BAE"/>
    <w:rsid w:val="00E56D43"/>
    <w:rsid w:val="00E57E5C"/>
    <w:rsid w:val="00E67598"/>
    <w:rsid w:val="00E81EE0"/>
    <w:rsid w:val="00E836FE"/>
    <w:rsid w:val="00E841A0"/>
    <w:rsid w:val="00E84910"/>
    <w:rsid w:val="00E84E1C"/>
    <w:rsid w:val="00E87697"/>
    <w:rsid w:val="00E97555"/>
    <w:rsid w:val="00EA6B46"/>
    <w:rsid w:val="00EC0F4F"/>
    <w:rsid w:val="00EC1740"/>
    <w:rsid w:val="00EC1CA0"/>
    <w:rsid w:val="00EC3ED6"/>
    <w:rsid w:val="00ED37DF"/>
    <w:rsid w:val="00ED3FFA"/>
    <w:rsid w:val="00ED4F36"/>
    <w:rsid w:val="00ED570E"/>
    <w:rsid w:val="00ED5B92"/>
    <w:rsid w:val="00EE6482"/>
    <w:rsid w:val="00EF2930"/>
    <w:rsid w:val="00F00CC8"/>
    <w:rsid w:val="00F04D5D"/>
    <w:rsid w:val="00F05BE0"/>
    <w:rsid w:val="00F119B8"/>
    <w:rsid w:val="00F237C7"/>
    <w:rsid w:val="00F25029"/>
    <w:rsid w:val="00F2784C"/>
    <w:rsid w:val="00F41FFB"/>
    <w:rsid w:val="00F4503B"/>
    <w:rsid w:val="00F4527F"/>
    <w:rsid w:val="00F51785"/>
    <w:rsid w:val="00F54145"/>
    <w:rsid w:val="00F57150"/>
    <w:rsid w:val="00F57721"/>
    <w:rsid w:val="00F617B2"/>
    <w:rsid w:val="00F62039"/>
    <w:rsid w:val="00F70A6F"/>
    <w:rsid w:val="00F70C7F"/>
    <w:rsid w:val="00F73AFD"/>
    <w:rsid w:val="00F754DE"/>
    <w:rsid w:val="00F80E0A"/>
    <w:rsid w:val="00F86D04"/>
    <w:rsid w:val="00F90904"/>
    <w:rsid w:val="00F92358"/>
    <w:rsid w:val="00F925B4"/>
    <w:rsid w:val="00F978B2"/>
    <w:rsid w:val="00FA74EE"/>
    <w:rsid w:val="00FB09B7"/>
    <w:rsid w:val="00FB6627"/>
    <w:rsid w:val="00FC4500"/>
    <w:rsid w:val="00FC6357"/>
    <w:rsid w:val="00FE079D"/>
    <w:rsid w:val="00FE3C13"/>
    <w:rsid w:val="00FF19D8"/>
    <w:rsid w:val="00FF2557"/>
    <w:rsid w:val="00FF6F64"/>
    <w:rsid w:val="3BE315ED"/>
    <w:rsid w:val="64CC4A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  <w:lang w:eastAsia="ru-RU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 w:val="24"/>
      <w:lang w:eastAsia="ru-RU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  <w:lang w:eastAsia="ru-RU"/>
    </w:rPr>
  </w:style>
  <w:style w:type="paragraph" w:styleId="5">
    <w:name w:val="heading 8"/>
    <w:basedOn w:val="1"/>
    <w:next w:val="1"/>
    <w:link w:val="18"/>
    <w:semiHidden/>
    <w:unhideWhenUsed/>
    <w:qFormat/>
    <w:uiPriority w:val="0"/>
    <w:pPr>
      <w:spacing w:before="240" w:after="60"/>
      <w:outlineLvl w:val="7"/>
    </w:pPr>
    <w:rPr>
      <w:rFonts w:ascii="Calibri" w:hAnsi="Calibri" w:eastAsia="Times New Roman" w:cs="Times New Roman"/>
      <w:i/>
      <w:iCs/>
      <w:sz w:val="24"/>
      <w:szCs w:val="24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8">
    <w:name w:val="page number"/>
    <w:basedOn w:val="6"/>
    <w:uiPriority w:val="0"/>
  </w:style>
  <w:style w:type="paragraph" w:styleId="9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0">
    <w:name w:val="Body Text Indent 3"/>
    <w:basedOn w:val="1"/>
    <w:link w:val="14"/>
    <w:uiPriority w:val="0"/>
    <w:pPr>
      <w:jc w:val="center"/>
    </w:pPr>
    <w:rPr>
      <w:sz w:val="24"/>
      <w:lang w:eastAsia="ru-RU"/>
    </w:rPr>
  </w:style>
  <w:style w:type="paragraph" w:styleId="11">
    <w:name w:val="header"/>
    <w:basedOn w:val="1"/>
    <w:link w:val="19"/>
    <w:uiPriority w:val="99"/>
    <w:pPr>
      <w:tabs>
        <w:tab w:val="center" w:pos="4536"/>
        <w:tab w:val="right" w:pos="9072"/>
      </w:tabs>
      <w:jc w:val="both"/>
    </w:pPr>
    <w:rPr>
      <w:sz w:val="24"/>
      <w:lang w:eastAsia="ru-RU"/>
    </w:rPr>
  </w:style>
  <w:style w:type="paragraph" w:styleId="12">
    <w:name w:val="footer"/>
    <w:basedOn w:val="1"/>
    <w:uiPriority w:val="0"/>
    <w:pPr>
      <w:tabs>
        <w:tab w:val="center" w:pos="4536"/>
        <w:tab w:val="right" w:pos="9072"/>
      </w:tabs>
      <w:jc w:val="both"/>
    </w:pPr>
    <w:rPr>
      <w:sz w:val="24"/>
      <w:lang w:eastAsia="ru-RU"/>
    </w:rPr>
  </w:style>
  <w:style w:type="table" w:styleId="13">
    <w:name w:val="Table Grid"/>
    <w:basedOn w:val="7"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Основной текст с отступом 3 Знак"/>
    <w:link w:val="10"/>
    <w:uiPriority w:val="0"/>
    <w:rPr>
      <w:sz w:val="24"/>
    </w:rPr>
  </w:style>
  <w:style w:type="paragraph" w:customStyle="1" w:styleId="15">
    <w:name w:val="ConsPlusTitle"/>
    <w:uiPriority w:val="0"/>
    <w:pPr>
      <w:widowControl w:val="0"/>
      <w:autoSpaceDE w:val="0"/>
      <w:autoSpaceDN w:val="0"/>
    </w:pPr>
    <w:rPr>
      <w:b/>
      <w:sz w:val="24"/>
      <w:lang w:val="ru-RU" w:eastAsia="ru-RU" w:bidi="ar-SA"/>
    </w:rPr>
  </w:style>
  <w:style w:type="paragraph" w:customStyle="1" w:styleId="16">
    <w:name w:val="ConsPlusNormal"/>
    <w:link w:val="20"/>
    <w:uiPriority w:val="0"/>
    <w:pPr>
      <w:widowControl w:val="0"/>
      <w:autoSpaceDE w:val="0"/>
      <w:autoSpaceDN w:val="0"/>
    </w:pPr>
    <w:rPr>
      <w:sz w:val="24"/>
      <w:lang w:val="ru-RU" w:eastAsia="ru-RU" w:bidi="ar-SA"/>
    </w:rPr>
  </w:style>
  <w:style w:type="paragraph" w:customStyle="1" w:styleId="17">
    <w:name w:val="ConsPlusNonformat"/>
    <w:uiPriority w:val="0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character" w:customStyle="1" w:styleId="18">
    <w:name w:val="Заголовок 8 Знак"/>
    <w:link w:val="5"/>
    <w:semiHidden/>
    <w:uiPriority w:val="99"/>
    <w:rPr>
      <w:rFonts w:ascii="Calibri" w:hAnsi="Calibri" w:eastAsia="Times New Roman" w:cs="Times New Roman"/>
      <w:i/>
      <w:iCs/>
      <w:sz w:val="24"/>
      <w:szCs w:val="24"/>
    </w:rPr>
  </w:style>
  <w:style w:type="character" w:customStyle="1" w:styleId="19">
    <w:name w:val="Верхний колонтитул Знак"/>
    <w:link w:val="11"/>
    <w:uiPriority w:val="99"/>
    <w:rPr>
      <w:sz w:val="24"/>
    </w:rPr>
  </w:style>
  <w:style w:type="character" w:customStyle="1" w:styleId="20">
    <w:name w:val="ConsPlusNormal Знак"/>
    <w:link w:val="16"/>
    <w:locked/>
    <w:uiPriority w:val="0"/>
    <w:rPr>
      <w:sz w:val="24"/>
    </w:rPr>
  </w:style>
  <w:style w:type="paragraph" w:customStyle="1" w:styleId="21">
    <w:name w:val="ConsPlusTextList"/>
    <w:uiPriority w:val="0"/>
    <w:pPr>
      <w:widowControl w:val="0"/>
      <w:autoSpaceDE w:val="0"/>
      <w:autoSpaceDN w:val="0"/>
    </w:pPr>
    <w:rPr>
      <w:rFonts w:ascii="Arial" w:hAnsi="Arial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КОМИТЕТ ПО ЗЕМЕЛЬНЫМ ОТНОШЕНИЯМ</Company>
  <Pages>17</Pages>
  <Words>6911</Words>
  <Characters>39399</Characters>
  <Lines>328</Lines>
  <Paragraphs>92</Paragraphs>
  <TotalTime>11</TotalTime>
  <ScaleCrop>false</ScaleCrop>
  <LinksUpToDate>false</LinksUpToDate>
  <CharactersWithSpaces>46218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ДОКУМЕНТ</cp:category>
  <dcterms:created xsi:type="dcterms:W3CDTF">2023-05-04T09:55:00Z</dcterms:created>
  <dc:creator>ГАРАЕВ</dc:creator>
  <cp:lastModifiedBy>YagodkaYV</cp:lastModifiedBy>
  <cp:lastPrinted>2023-05-18T04:55:51Z</cp:lastPrinted>
  <dcterms:modified xsi:type="dcterms:W3CDTF">2023-05-18T04:58:22Z</dcterms:modified>
  <dc:subject>ненормативный документ</dc:subject>
  <dc:title> 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8F55900768B84D1BB595A164DB7FA37E</vt:lpwstr>
  </property>
</Properties>
</file>