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77" w:rsidRPr="00697F10" w:rsidRDefault="00304827" w:rsidP="00565641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  <w:r w:rsidRPr="00697F10">
        <w:rPr>
          <w:rFonts w:ascii="Times New Roman" w:hAnsi="Times New Roman"/>
          <w:b/>
          <w:bCs/>
          <w:sz w:val="28"/>
          <w:szCs w:val="28"/>
        </w:rPr>
        <w:t>Информация</w:t>
      </w:r>
      <w:r w:rsidR="00565641">
        <w:rPr>
          <w:rFonts w:ascii="Times New Roman" w:hAnsi="Times New Roman"/>
          <w:b/>
          <w:bCs/>
          <w:sz w:val="28"/>
          <w:szCs w:val="28"/>
        </w:rPr>
        <w:t xml:space="preserve"> по налогообложению физических лиц – владельцев коммерческой недвижимости, включенных</w:t>
      </w:r>
      <w:r w:rsidR="00F71377" w:rsidRPr="00697F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426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F71377" w:rsidRPr="00697F1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Переч</w:t>
      </w:r>
      <w:r w:rsidR="005656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</w:t>
      </w:r>
      <w:r w:rsidR="00F71377" w:rsidRPr="00697F1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</w:t>
      </w:r>
      <w:r w:rsidR="00AB42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ь</w:t>
      </w:r>
      <w:r w:rsidR="00F71377" w:rsidRPr="00697F1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объектов недвижимости, в отношении которых налоговая база определяется как кадастровая стоимость</w:t>
      </w:r>
    </w:p>
    <w:p w:rsidR="00CE5E6B" w:rsidRPr="00234299" w:rsidRDefault="005424D2" w:rsidP="00234299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299">
        <w:rPr>
          <w:rFonts w:ascii="Times New Roman" w:hAnsi="Times New Roman" w:cs="Times New Roman"/>
          <w:color w:val="000000"/>
          <w:sz w:val="28"/>
          <w:szCs w:val="28"/>
        </w:rPr>
        <w:t>В 2018 году для всех регионов России установлен единый срок уплаты имущественных налогов - не позднее 1 декабря 2018 года. В настоящее время налоговыми органами осуществляется</w:t>
      </w:r>
      <w:r w:rsidR="005D749B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 рассылка </w:t>
      </w:r>
      <w:r w:rsidR="001A022C" w:rsidRPr="00234299">
        <w:rPr>
          <w:rFonts w:ascii="Times New Roman" w:hAnsi="Times New Roman" w:cs="Times New Roman"/>
          <w:color w:val="000000"/>
          <w:sz w:val="28"/>
          <w:szCs w:val="28"/>
        </w:rPr>
        <w:t>налоговых уведомлений, в которых содержится информация об объекте налогообложения, размере налога, сроке его оплаты и т.д</w:t>
      </w:r>
      <w:r w:rsidR="00B10DC4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3CC7" w:rsidRDefault="00234299" w:rsidP="00234299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299">
        <w:rPr>
          <w:rFonts w:ascii="Times New Roman" w:hAnsi="Times New Roman" w:cs="Times New Roman"/>
          <w:color w:val="000000"/>
          <w:sz w:val="28"/>
          <w:szCs w:val="28"/>
        </w:rPr>
        <w:t>Начиная с 2017 года</w:t>
      </w:r>
      <w:r w:rsidR="00B10DC4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10DC4" w:rsidRPr="00234299">
        <w:rPr>
          <w:rFonts w:ascii="Times New Roman" w:hAnsi="Times New Roman" w:cs="Times New Roman"/>
          <w:color w:val="000000"/>
          <w:sz w:val="28"/>
          <w:szCs w:val="28"/>
        </w:rPr>
        <w:t>многи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10DC4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>собственников объектов коммерческой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лиц, </w:t>
      </w:r>
      <w:r w:rsidR="00B10DC4" w:rsidRPr="00234299">
        <w:rPr>
          <w:rFonts w:ascii="Times New Roman" w:hAnsi="Times New Roman" w:cs="Times New Roman"/>
          <w:color w:val="000000"/>
          <w:sz w:val="28"/>
          <w:szCs w:val="28"/>
        </w:rPr>
        <w:t>индивидуальны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10DC4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>ей изменились правила начисления налога на имущество физических лиц</w:t>
      </w:r>
      <w:r w:rsidR="00F83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F28" w:rsidRDefault="007E2F12" w:rsidP="00234299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этим,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финансов Ханты-Мансийского автономного округа – Югры – как </w:t>
      </w:r>
      <w:r w:rsidR="00FF27D3" w:rsidRPr="00234299">
        <w:rPr>
          <w:rFonts w:ascii="Times New Roman" w:hAnsi="Times New Roman" w:cs="Times New Roman"/>
          <w:color w:val="000000"/>
          <w:sz w:val="28"/>
          <w:szCs w:val="28"/>
        </w:rPr>
        <w:t>исполнительн</w:t>
      </w:r>
      <w:r w:rsidR="00FF27D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27D3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орган </w:t>
      </w:r>
      <w:r w:rsidR="00FF27D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F27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7D3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>на осуществление отдельных полномочий</w:t>
      </w:r>
      <w:r w:rsidR="00FA393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</w:t>
      </w:r>
      <w:r w:rsidR="00ED4C69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A393D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объектов </w:t>
      </w:r>
      <w:r w:rsidR="00FA393D" w:rsidRPr="00234299">
        <w:rPr>
          <w:rFonts w:ascii="Times New Roman" w:hAnsi="Times New Roman" w:cs="Times New Roman"/>
          <w:color w:val="000000"/>
          <w:sz w:val="28"/>
          <w:szCs w:val="28"/>
        </w:rPr>
        <w:t>недвижимого</w:t>
      </w:r>
      <w:r w:rsidR="00FA393D" w:rsidRPr="00FA393D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имущества, в отношении которых </w:t>
      </w:r>
      <w:r w:rsidR="00FA393D" w:rsidRPr="00FA39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налоговая база определяется как кадастровая стоимость</w:t>
      </w:r>
      <w:r w:rsidR="006806E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Перечень),</w:t>
      </w:r>
      <w:r w:rsidR="00CC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F28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="00CC5F28">
        <w:rPr>
          <w:rFonts w:ascii="Times New Roman" w:hAnsi="Times New Roman" w:cs="Times New Roman"/>
          <w:color w:val="000000"/>
          <w:sz w:val="28"/>
          <w:szCs w:val="28"/>
        </w:rPr>
        <w:t>ответы на</w:t>
      </w:r>
      <w:r w:rsidR="00A37881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поступающие </w:t>
      </w:r>
      <w:r w:rsidR="00CC5F28" w:rsidRPr="00234299">
        <w:rPr>
          <w:rFonts w:ascii="Times New Roman" w:hAnsi="Times New Roman" w:cs="Times New Roman"/>
          <w:color w:val="000000"/>
          <w:sz w:val="28"/>
          <w:szCs w:val="28"/>
        </w:rPr>
        <w:t xml:space="preserve">в его адрес </w:t>
      </w:r>
      <w:r w:rsidR="00CC5F28">
        <w:rPr>
          <w:rFonts w:ascii="Times New Roman" w:hAnsi="Times New Roman" w:cs="Times New Roman"/>
          <w:color w:val="000000"/>
          <w:sz w:val="28"/>
          <w:szCs w:val="28"/>
        </w:rPr>
        <w:t>вопросы.</w:t>
      </w:r>
    </w:p>
    <w:p w:rsidR="00A9291A" w:rsidRDefault="00A9291A" w:rsidP="00A9291A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каком основании в Ханты-Мансийском автономном округе – Югре стали исчислять налог исходя из кадастровой стоимости? </w:t>
      </w:r>
    </w:p>
    <w:p w:rsidR="00A9291A" w:rsidRPr="00780583" w:rsidRDefault="004E6440" w:rsidP="00BE00B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10">
        <w:rPr>
          <w:rFonts w:ascii="Times New Roman" w:hAnsi="Times New Roman" w:cs="Times New Roman"/>
          <w:bCs/>
          <w:sz w:val="28"/>
          <w:szCs w:val="28"/>
        </w:rPr>
        <w:t>С принятием Федеральн</w:t>
      </w:r>
      <w:r w:rsidR="0086405D">
        <w:rPr>
          <w:rFonts w:ascii="Times New Roman" w:hAnsi="Times New Roman" w:cs="Times New Roman"/>
          <w:bCs/>
          <w:sz w:val="28"/>
          <w:szCs w:val="28"/>
        </w:rPr>
        <w:t>ых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</w:t>
      </w:r>
      <w:r w:rsidR="0086405D">
        <w:rPr>
          <w:rFonts w:ascii="Times New Roman" w:hAnsi="Times New Roman" w:cs="Times New Roman"/>
          <w:bCs/>
          <w:sz w:val="28"/>
          <w:szCs w:val="28"/>
        </w:rPr>
        <w:t>ов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05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Налоговый кодекс 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от 2 ноября 2013 года N 307-ФЗ </w:t>
      </w:r>
      <w:r w:rsidR="0086405D">
        <w:rPr>
          <w:rFonts w:ascii="Times New Roman" w:hAnsi="Times New Roman" w:cs="Times New Roman"/>
          <w:bCs/>
          <w:sz w:val="28"/>
          <w:szCs w:val="28"/>
        </w:rPr>
        <w:t xml:space="preserve">и от 4 октября 2014 года №284-ФЗ 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регионы получили право перейти </w:t>
      </w:r>
      <w:r w:rsidRPr="00697F10">
        <w:rPr>
          <w:rFonts w:ascii="Times New Roman" w:hAnsi="Times New Roman"/>
          <w:bCs/>
          <w:sz w:val="28"/>
          <w:szCs w:val="28"/>
        </w:rPr>
        <w:t>к налогообложению имущества исходя из кадастровой стоимости начиная с 1 января 2015 года.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Это право было </w:t>
      </w:r>
      <w:r w:rsidRPr="00780583">
        <w:rPr>
          <w:rFonts w:ascii="Times New Roman" w:hAnsi="Times New Roman" w:cs="Times New Roman"/>
          <w:bCs/>
          <w:sz w:val="28"/>
          <w:szCs w:val="28"/>
        </w:rPr>
        <w:t>реализовано на территории Югры.</w:t>
      </w:r>
    </w:p>
    <w:p w:rsidR="0086405D" w:rsidRPr="00780583" w:rsidRDefault="00084B7B" w:rsidP="00BE00B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583">
        <w:rPr>
          <w:rFonts w:ascii="Times New Roman" w:hAnsi="Times New Roman" w:cs="Times New Roman"/>
          <w:bCs/>
          <w:sz w:val="28"/>
          <w:szCs w:val="28"/>
        </w:rPr>
        <w:t xml:space="preserve">Исчисление налога на имущество физических производится налоговыми органами по ставкам, установленным нормативными правовыми актами соответствующих муниципальных образований </w:t>
      </w:r>
      <w:r w:rsidR="00E713F0" w:rsidRPr="00780583">
        <w:rPr>
          <w:rFonts w:ascii="Times New Roman" w:hAnsi="Times New Roman" w:cs="Times New Roman"/>
          <w:bCs/>
          <w:sz w:val="28"/>
          <w:szCs w:val="28"/>
        </w:rPr>
        <w:t>ок</w:t>
      </w:r>
      <w:r w:rsidRPr="00780583">
        <w:rPr>
          <w:rFonts w:ascii="Times New Roman" w:hAnsi="Times New Roman" w:cs="Times New Roman"/>
          <w:bCs/>
          <w:sz w:val="28"/>
          <w:szCs w:val="28"/>
        </w:rPr>
        <w:t>руга.</w:t>
      </w:r>
    </w:p>
    <w:p w:rsidR="00CC5F28" w:rsidRDefault="00CC5F28" w:rsidP="00234299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058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Вопрос. На каком основании включаются объекты недвижимого</w:t>
      </w: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имущества в Перечень «дорогостоящего» имущества?</w:t>
      </w:r>
    </w:p>
    <w:p w:rsidR="00345AB4" w:rsidRDefault="00CC5F28" w:rsidP="0020550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включения объектов в Перечень определены </w:t>
      </w:r>
      <w:r w:rsidR="000050FF" w:rsidRPr="000C59B9">
        <w:rPr>
          <w:rFonts w:ascii="Times New Roman" w:hAnsi="Times New Roman" w:cs="Times New Roman"/>
          <w:sz w:val="28"/>
          <w:szCs w:val="28"/>
        </w:rPr>
        <w:t>стать</w:t>
      </w:r>
      <w:r w:rsidR="000050FF">
        <w:rPr>
          <w:rFonts w:ascii="Times New Roman" w:hAnsi="Times New Roman" w:cs="Times New Roman"/>
          <w:sz w:val="28"/>
          <w:szCs w:val="28"/>
        </w:rPr>
        <w:t>ей</w:t>
      </w:r>
      <w:r w:rsidR="000050FF" w:rsidRPr="000C59B9">
        <w:rPr>
          <w:rFonts w:ascii="Times New Roman" w:hAnsi="Times New Roman" w:cs="Times New Roman"/>
          <w:sz w:val="28"/>
          <w:szCs w:val="28"/>
        </w:rPr>
        <w:t xml:space="preserve"> 378.2 </w:t>
      </w:r>
      <w:r w:rsidR="000050FF">
        <w:rPr>
          <w:rFonts w:ascii="Times New Roman" w:hAnsi="Times New Roman" w:cs="Times New Roman"/>
          <w:sz w:val="28"/>
          <w:szCs w:val="28"/>
        </w:rPr>
        <w:t>Налогового к</w:t>
      </w:r>
      <w:r w:rsidR="000050FF" w:rsidRPr="000C59B9">
        <w:rPr>
          <w:rFonts w:ascii="Times New Roman" w:hAnsi="Times New Roman" w:cs="Times New Roman"/>
          <w:sz w:val="28"/>
          <w:szCs w:val="28"/>
        </w:rPr>
        <w:t>одекса</w:t>
      </w:r>
      <w:r w:rsidR="000050FF">
        <w:rPr>
          <w:rFonts w:ascii="Times New Roman" w:hAnsi="Times New Roman" w:cs="Times New Roman"/>
          <w:sz w:val="28"/>
          <w:szCs w:val="28"/>
        </w:rPr>
        <w:t xml:space="preserve"> РФ (далее НК РФ)</w:t>
      </w:r>
      <w:r w:rsidR="000050FF" w:rsidRPr="000C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 базируются на стоимости имущества. </w:t>
      </w:r>
    </w:p>
    <w:p w:rsidR="000050FF" w:rsidRPr="00A9488E" w:rsidRDefault="00CC5F28" w:rsidP="0020550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0050FF" w:rsidRPr="00005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0F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объектам относятся: </w:t>
      </w:r>
      <w:r w:rsidR="000050FF" w:rsidRPr="00A9488E">
        <w:rPr>
          <w:rFonts w:ascii="Times New Roman" w:hAnsi="Times New Roman" w:cs="Times New Roman"/>
          <w:color w:val="000000"/>
          <w:sz w:val="28"/>
          <w:szCs w:val="28"/>
        </w:rPr>
        <w:t>административно-деловые центры и торговые центры (комплексы) и помещения в них;</w:t>
      </w:r>
      <w:r w:rsidR="00005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0FF" w:rsidRPr="00A9488E">
        <w:rPr>
          <w:rFonts w:ascii="Times New Roman" w:hAnsi="Times New Roman" w:cs="Times New Roman"/>
          <w:color w:val="000000"/>
          <w:sz w:val="28"/>
          <w:szCs w:val="28"/>
        </w:rPr>
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</w:p>
    <w:p w:rsidR="001E0658" w:rsidRDefault="001E0658" w:rsidP="0020550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Вопрос. </w:t>
      </w:r>
      <w:r w:rsidR="0021388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 какого периода </w:t>
      </w:r>
      <w:r w:rsidR="00213881"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объекты недвижимого имущества</w:t>
      </w:r>
      <w:r w:rsidR="00213881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принадлежащие на праве собственности физическим лицам</w:t>
      </w:r>
      <w:r w:rsidR="00BE00BE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21388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стали</w:t>
      </w: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включатся в Перечень?</w:t>
      </w:r>
    </w:p>
    <w:p w:rsidR="00045DCA" w:rsidRDefault="00DD1484" w:rsidP="002F446E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>С 1 января 2015 года действует новая глава 32 Налогового кодекса Российской Федерации «Налог на имущество физических лиц»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45DC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Югры дата начала применения порядка определения налоговой базы по налогу на имущество физических лиц исходя из кадастровой стоимости объектов налогообложения установлена Законом автономного окр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>га от 17 октября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 года № 81-оз.</w:t>
      </w:r>
    </w:p>
    <w:p w:rsidR="00045DCA" w:rsidRDefault="00045DCA" w:rsidP="002F446E">
      <w:pPr>
        <w:pStyle w:val="ConsPlusNormal"/>
        <w:spacing w:after="120"/>
        <w:ind w:firstLine="539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огласно подпункту 2 пункта 2 статьи 406 Кодекса в Перечень наряду </w:t>
      </w:r>
      <w:r w:rsidR="0086405D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объектами недвижимости, собственниками которых являются организации или организации, владеющие такими объектами на праве хозяйственного ведения, </w:t>
      </w:r>
      <w:r w:rsidR="0086405D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могут 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>включ</w:t>
      </w:r>
      <w:r w:rsidR="0086405D">
        <w:rPr>
          <w:rFonts w:ascii="Times New Roman" w:eastAsia="Times New Roman" w:hAnsi="Times New Roman" w:cs="Times New Roman"/>
          <w:bCs/>
          <w:sz w:val="28"/>
          <w:szCs w:val="28"/>
        </w:rPr>
        <w:t>аться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объекты недвижимости, находящиеся в собственности физических лиц, в том числе имеющих статус индивидуальных предпринимателей, и котор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>тся или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>т быть использован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06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предпринимательской деятельности</w:t>
      </w:r>
      <w:r w:rsidRPr="00443F92">
        <w:rPr>
          <w:rFonts w:eastAsia="Calibri"/>
          <w:sz w:val="28"/>
          <w:szCs w:val="28"/>
        </w:rPr>
        <w:t>.</w:t>
      </w:r>
    </w:p>
    <w:p w:rsidR="00690D80" w:rsidRDefault="0042312D" w:rsidP="002F446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 не менее, у</w:t>
      </w:r>
      <w:r w:rsidRPr="00697F10">
        <w:rPr>
          <w:rFonts w:ascii="Times New Roman" w:hAnsi="Times New Roman" w:cs="Times New Roman"/>
          <w:bCs/>
          <w:sz w:val="28"/>
          <w:szCs w:val="28"/>
        </w:rPr>
        <w:t>полномоченны</w:t>
      </w:r>
      <w:r w:rsidR="007D6982">
        <w:rPr>
          <w:rFonts w:ascii="Times New Roman" w:hAnsi="Times New Roman" w:cs="Times New Roman"/>
          <w:bCs/>
          <w:sz w:val="28"/>
          <w:szCs w:val="28"/>
        </w:rPr>
        <w:t>м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7D6982">
        <w:rPr>
          <w:rFonts w:ascii="Times New Roman" w:hAnsi="Times New Roman" w:cs="Times New Roman"/>
          <w:bCs/>
          <w:sz w:val="28"/>
          <w:szCs w:val="28"/>
        </w:rPr>
        <w:t>ом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D6982">
        <w:rPr>
          <w:rFonts w:ascii="Times New Roman" w:hAnsi="Times New Roman" w:cs="Times New Roman"/>
          <w:bCs/>
          <w:sz w:val="28"/>
          <w:szCs w:val="28"/>
        </w:rPr>
        <w:t>Депфином Югры Перечни</w:t>
      </w:r>
      <w:r w:rsidRPr="00697F10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7D6982">
        <w:rPr>
          <w:rFonts w:ascii="Times New Roman" w:hAnsi="Times New Roman" w:cs="Times New Roman"/>
          <w:bCs/>
          <w:sz w:val="28"/>
          <w:szCs w:val="28"/>
        </w:rPr>
        <w:t xml:space="preserve"> на 2015 и 2016 годы были сформированы из</w:t>
      </w:r>
      <w:r w:rsidRPr="007D6982">
        <w:rPr>
          <w:rFonts w:ascii="Times New Roman" w:hAnsi="Times New Roman" w:cs="Times New Roman"/>
          <w:bCs/>
          <w:sz w:val="28"/>
          <w:szCs w:val="28"/>
        </w:rPr>
        <w:t xml:space="preserve"> объектов коммерческой недвижимости</w:t>
      </w:r>
      <w:r w:rsidR="007D6982">
        <w:rPr>
          <w:rFonts w:ascii="Times New Roman" w:hAnsi="Times New Roman" w:cs="Times New Roman"/>
          <w:bCs/>
          <w:sz w:val="28"/>
          <w:szCs w:val="28"/>
        </w:rPr>
        <w:t xml:space="preserve">, принадлежащих </w:t>
      </w:r>
      <w:r w:rsidR="006F76EE">
        <w:rPr>
          <w:rFonts w:ascii="Times New Roman" w:hAnsi="Times New Roman" w:cs="Times New Roman"/>
          <w:bCs/>
          <w:sz w:val="28"/>
          <w:szCs w:val="28"/>
        </w:rPr>
        <w:t xml:space="preserve">на праве собственности </w:t>
      </w:r>
      <w:r w:rsidR="007D6982">
        <w:rPr>
          <w:rFonts w:ascii="Times New Roman" w:hAnsi="Times New Roman" w:cs="Times New Roman"/>
          <w:bCs/>
          <w:sz w:val="28"/>
          <w:szCs w:val="28"/>
        </w:rPr>
        <w:t>только юридическим лицам.</w:t>
      </w:r>
      <w:r w:rsidR="00690D80">
        <w:rPr>
          <w:rFonts w:ascii="Times New Roman" w:hAnsi="Times New Roman" w:cs="Times New Roman"/>
          <w:bCs/>
          <w:sz w:val="28"/>
          <w:szCs w:val="28"/>
        </w:rPr>
        <w:t xml:space="preserve"> На 2017 год объекты собственников-физических лиц были включены в Перечень Приказом Депфина Югры №133-о от 30 ноября 2016 года. </w:t>
      </w:r>
    </w:p>
    <w:p w:rsidR="000050FF" w:rsidRPr="007D6982" w:rsidRDefault="00690D80" w:rsidP="002F446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Такой временной период был предоставлен для того, чтобы жители Югры могли заранее подготовиться к новой системе налогообложения своих объектов: проверить правильность отнесе</w:t>
      </w:r>
      <w:r w:rsidR="006F76EE">
        <w:rPr>
          <w:rFonts w:ascii="Times New Roman" w:hAnsi="Times New Roman" w:cs="Times New Roman"/>
          <w:bCs/>
          <w:sz w:val="28"/>
          <w:szCs w:val="28"/>
        </w:rPr>
        <w:t>ния их собственности к коммерческой недвижимости, проверить кадастровую стоимость и заранее урегулировать все вопросы.</w:t>
      </w:r>
    </w:p>
    <w:p w:rsidR="00F92056" w:rsidRDefault="00F92056" w:rsidP="0020550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Вопрос.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Почему индивидуальные предприниматели, применяющие УСН и ПС не освобождаются от</w:t>
      </w:r>
      <w:r w:rsidRPr="00F920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уплаты налога на имущество физических лиц по объектам, включенным в Перечень.</w:t>
      </w:r>
    </w:p>
    <w:p w:rsidR="009D1A20" w:rsidRPr="00697F10" w:rsidRDefault="009D1A20" w:rsidP="0020550A">
      <w:pPr>
        <w:autoSpaceDE w:val="0"/>
        <w:autoSpaceDN w:val="0"/>
        <w:spacing w:after="12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97F10">
        <w:rPr>
          <w:rFonts w:ascii="Times New Roman" w:hAnsi="Times New Roman"/>
          <w:bCs/>
          <w:sz w:val="28"/>
          <w:szCs w:val="28"/>
        </w:rPr>
        <w:t>Федеральным законом №382-ФЗ от 29.11.2014 вводится для индивидуальных пре</w:t>
      </w:r>
      <w:r w:rsidR="0062033C">
        <w:rPr>
          <w:rFonts w:ascii="Times New Roman" w:hAnsi="Times New Roman"/>
          <w:bCs/>
          <w:sz w:val="28"/>
          <w:szCs w:val="28"/>
        </w:rPr>
        <w:t xml:space="preserve">дпринимателей, применяющих УСН </w:t>
      </w:r>
      <w:r w:rsidRPr="00697F10">
        <w:rPr>
          <w:rFonts w:ascii="Times New Roman" w:hAnsi="Times New Roman"/>
          <w:bCs/>
          <w:sz w:val="28"/>
          <w:szCs w:val="28"/>
        </w:rPr>
        <w:t>и патентную систему налогообложения обязанность уплаты налога на имущество физических лиц по об</w:t>
      </w:r>
      <w:r w:rsidR="0062033C">
        <w:rPr>
          <w:rFonts w:ascii="Times New Roman" w:hAnsi="Times New Roman"/>
          <w:bCs/>
          <w:sz w:val="28"/>
          <w:szCs w:val="28"/>
        </w:rPr>
        <w:t xml:space="preserve">ъектам, включенным в Перечень. </w:t>
      </w:r>
      <w:r w:rsidRPr="00697F10">
        <w:rPr>
          <w:rFonts w:ascii="Times New Roman" w:hAnsi="Times New Roman"/>
          <w:bCs/>
          <w:sz w:val="28"/>
          <w:szCs w:val="28"/>
        </w:rPr>
        <w:t>До этого «спецрежимники» налог на имущество не уплачивали вообще.</w:t>
      </w:r>
    </w:p>
    <w:p w:rsidR="009D1A20" w:rsidRPr="00697F10" w:rsidRDefault="009D1A20" w:rsidP="0020550A">
      <w:pPr>
        <w:autoSpaceDE w:val="0"/>
        <w:autoSpaceDN w:val="0"/>
        <w:spacing w:after="12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97F10">
        <w:rPr>
          <w:rFonts w:ascii="Times New Roman" w:hAnsi="Times New Roman"/>
          <w:bCs/>
          <w:sz w:val="28"/>
          <w:szCs w:val="28"/>
        </w:rPr>
        <w:t>Отмену льготы по налогу на имущество для данной категории налогоплательщиков федеральный законодатель объясняет тем, что на практике значительное число налогоплательщиков - собственников крупных нежилых объектов недвижимости в целях снижения фискальной нагрузки различными способами оптимизирует свои налоговые платежи. При этом основным способом такой оптимизации является использование специальных налоговых режимов, применение которых освобождает от уплаты ряда налогов, в том числе налога на имущество.</w:t>
      </w:r>
    </w:p>
    <w:p w:rsidR="009D1A20" w:rsidRPr="0062033C" w:rsidRDefault="009D1A20" w:rsidP="0020550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10">
        <w:rPr>
          <w:rFonts w:ascii="Times New Roman" w:hAnsi="Times New Roman"/>
          <w:bCs/>
          <w:sz w:val="28"/>
          <w:szCs w:val="28"/>
        </w:rPr>
        <w:lastRenderedPageBreak/>
        <w:t xml:space="preserve">Следовательно, по мнению федеральных законодателей, отмена льготы направлена на исключение возможности уклонения от уплаты налога на </w:t>
      </w:r>
      <w:r w:rsidRPr="0062033C">
        <w:rPr>
          <w:rFonts w:ascii="Times New Roman" w:hAnsi="Times New Roman"/>
          <w:bCs/>
          <w:sz w:val="28"/>
          <w:szCs w:val="28"/>
        </w:rPr>
        <w:t>имущество</w:t>
      </w:r>
      <w:r w:rsidRPr="0062033C">
        <w:rPr>
          <w:rFonts w:ascii="Times New Roman" w:hAnsi="Times New Roman" w:cs="Times New Roman"/>
          <w:bCs/>
          <w:sz w:val="28"/>
          <w:szCs w:val="28"/>
        </w:rPr>
        <w:t xml:space="preserve"> и переход к более справедливому распределению налоговой нагрузки за счет использования кадастровой стоимости объектов недвижимости при расчете налоговой базы по налогу на имущество организаций.</w:t>
      </w:r>
    </w:p>
    <w:p w:rsidR="0062033C" w:rsidRDefault="0062033C" w:rsidP="009D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2033C" w:rsidRDefault="003164EF" w:rsidP="009D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Почему не применяются переходные положения по уплате налога на</w:t>
      </w:r>
      <w:r w:rsidRPr="00F920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имущество физических лиц по объектам, включенным в Перечень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62033C" w:rsidRDefault="0062033C" w:rsidP="009D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F6D7D" w:rsidRPr="00A9488E" w:rsidRDefault="000A4C80" w:rsidP="000A4C80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C80">
        <w:rPr>
          <w:rFonts w:ascii="Times New Roman" w:hAnsi="Times New Roman" w:cs="Times New Roman"/>
          <w:color w:val="000000"/>
          <w:sz w:val="28"/>
          <w:szCs w:val="28"/>
        </w:rPr>
        <w:t xml:space="preserve">На объекты налогообложения, включенные в Перечень, не распространяются переходные положения пункта 8 статьи 408 </w:t>
      </w:r>
      <w:r w:rsidR="003164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4C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164EF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A4C80">
        <w:rPr>
          <w:rFonts w:ascii="Times New Roman" w:hAnsi="Times New Roman" w:cs="Times New Roman"/>
          <w:color w:val="000000"/>
          <w:sz w:val="28"/>
          <w:szCs w:val="28"/>
        </w:rPr>
        <w:t>, предусматривающие поэтапное увеличение налоговой нагрузки на граждан, уплачивающих налог, исходя из кадастровой стоимости.</w:t>
      </w:r>
    </w:p>
    <w:p w:rsidR="003164EF" w:rsidRDefault="003164EF" w:rsidP="00316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Почему не все объекты коммерческой недвижимости</w:t>
      </w:r>
      <w:r w:rsidRPr="00F920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включен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Pr="00F920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20550A" w:rsidRDefault="0020550A" w:rsidP="0024131D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E13" w:rsidRPr="0024131D" w:rsidRDefault="00AA0E13" w:rsidP="0020550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3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Правообладателями сведений единого государственного реестра недвижимости являются территориальные органы Росреестра, у которых отсутствует законодательно установленная обязанность передачи сведений из </w:t>
      </w:r>
      <w:r w:rsidR="0024131D"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>информационн</w:t>
      </w:r>
      <w:r w:rsidR="0024131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 w:rsidR="002413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уполномоченному органу</w:t>
      </w:r>
      <w:r w:rsidR="0024131D"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 – Депфину Югры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. Поэтому </w:t>
      </w:r>
      <w:r w:rsidR="0024131D" w:rsidRPr="0024131D">
        <w:rPr>
          <w:rFonts w:ascii="Times New Roman" w:hAnsi="Times New Roman" w:cs="Times New Roman"/>
          <w:color w:val="000000"/>
          <w:sz w:val="28"/>
          <w:szCs w:val="28"/>
        </w:rPr>
        <w:t>Перечень ежегодно пополняется объектами по мере поступления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 w:rsidR="0024131D" w:rsidRPr="002413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 об объектах недвижимого имущества, соответствующих критериям статьи 378.2 Кодекса, находящихся на территории муниципальных образований Ханты-Мансийского автономного округа – Югры.</w:t>
      </w:r>
    </w:p>
    <w:p w:rsidR="00AA0E13" w:rsidRPr="0024131D" w:rsidRDefault="0024131D" w:rsidP="0020550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 автономного округа разработан п</w:t>
      </w:r>
      <w:r w:rsidR="00AA0E13"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одробный план действий по формированию Перечня 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>основной ц</w:t>
      </w:r>
      <w:r w:rsidR="00AA0E13"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елью </w:t>
      </w:r>
      <w:r w:rsidRPr="0024131D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AA0E13" w:rsidRPr="0024131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обеспечение полного охвата объектов недвижимости, подлежащих налогообложению по кадастровой стоимости, а также надлежащей достоверности сведений об объектах недвижимого имущества и их правообладателях, исключение рисков необоснованного включения объектов недвижимости в Перечень.</w:t>
      </w:r>
    </w:p>
    <w:p w:rsidR="0024131D" w:rsidRDefault="0024131D" w:rsidP="0024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какие сроки формируется</w:t>
      </w:r>
      <w:r w:rsidRPr="00F920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где можно увидеть проект?</w:t>
      </w:r>
    </w:p>
    <w:p w:rsidR="003164EF" w:rsidRPr="00957F02" w:rsidRDefault="00B737AA" w:rsidP="0020550A">
      <w:pPr>
        <w:tabs>
          <w:tab w:val="left" w:pos="747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F02">
        <w:rPr>
          <w:rFonts w:ascii="Times New Roman" w:hAnsi="Times New Roman"/>
          <w:bCs/>
          <w:sz w:val="28"/>
          <w:szCs w:val="28"/>
        </w:rPr>
        <w:lastRenderedPageBreak/>
        <w:t xml:space="preserve">Перечень на очередной налоговый период формируется </w:t>
      </w:r>
      <w:r w:rsidR="001323C6" w:rsidRPr="00957F02">
        <w:rPr>
          <w:rFonts w:ascii="Times New Roman" w:hAnsi="Times New Roman"/>
          <w:bCs/>
          <w:sz w:val="28"/>
          <w:szCs w:val="28"/>
        </w:rPr>
        <w:t>ежегодно</w:t>
      </w:r>
      <w:r w:rsidRPr="00957F02">
        <w:rPr>
          <w:rFonts w:ascii="Times New Roman" w:hAnsi="Times New Roman"/>
          <w:bCs/>
          <w:sz w:val="28"/>
          <w:szCs w:val="28"/>
        </w:rPr>
        <w:t>. И</w:t>
      </w:r>
      <w:r w:rsidR="002B18B8" w:rsidRPr="00957F02">
        <w:rPr>
          <w:rFonts w:ascii="Times New Roman" w:hAnsi="Times New Roman"/>
          <w:bCs/>
          <w:sz w:val="28"/>
          <w:szCs w:val="28"/>
        </w:rPr>
        <w:t xml:space="preserve">нформация об объектах недвижимости, </w:t>
      </w:r>
      <w:r w:rsidR="00084B7B" w:rsidRPr="00957F02">
        <w:rPr>
          <w:rFonts w:ascii="Times New Roman" w:hAnsi="Times New Roman"/>
          <w:bCs/>
          <w:sz w:val="28"/>
          <w:szCs w:val="28"/>
        </w:rPr>
        <w:t xml:space="preserve">определенных </w:t>
      </w:r>
      <w:r w:rsidRPr="00957F02">
        <w:rPr>
          <w:rFonts w:ascii="Times New Roman" w:hAnsi="Times New Roman"/>
          <w:bCs/>
          <w:sz w:val="28"/>
          <w:szCs w:val="28"/>
        </w:rPr>
        <w:t>уполномоченным органом</w:t>
      </w:r>
      <w:r w:rsidR="00084B7B" w:rsidRPr="00957F02">
        <w:rPr>
          <w:rFonts w:ascii="Times New Roman" w:hAnsi="Times New Roman"/>
          <w:bCs/>
          <w:sz w:val="28"/>
          <w:szCs w:val="28"/>
        </w:rPr>
        <w:t xml:space="preserve"> для </w:t>
      </w:r>
      <w:r w:rsidR="002B18B8" w:rsidRPr="00957F02">
        <w:rPr>
          <w:rFonts w:ascii="Times New Roman" w:hAnsi="Times New Roman"/>
          <w:bCs/>
          <w:sz w:val="28"/>
          <w:szCs w:val="28"/>
        </w:rPr>
        <w:t>включени</w:t>
      </w:r>
      <w:r w:rsidR="001323C6" w:rsidRPr="00957F02">
        <w:rPr>
          <w:rFonts w:ascii="Times New Roman" w:hAnsi="Times New Roman"/>
          <w:bCs/>
          <w:sz w:val="28"/>
          <w:szCs w:val="28"/>
        </w:rPr>
        <w:t>я</w:t>
      </w:r>
      <w:r w:rsidR="002B18B8" w:rsidRPr="00957F02">
        <w:rPr>
          <w:rFonts w:ascii="Times New Roman" w:hAnsi="Times New Roman"/>
          <w:bCs/>
          <w:sz w:val="28"/>
          <w:szCs w:val="28"/>
        </w:rPr>
        <w:t xml:space="preserve"> в Перечень на очередной налоговый период, </w:t>
      </w:r>
      <w:r w:rsidRPr="00957F02">
        <w:rPr>
          <w:rFonts w:ascii="Times New Roman" w:hAnsi="Times New Roman"/>
          <w:bCs/>
          <w:sz w:val="28"/>
          <w:szCs w:val="28"/>
        </w:rPr>
        <w:t>размещается</w:t>
      </w:r>
      <w:r w:rsidR="00957F02">
        <w:rPr>
          <w:rFonts w:ascii="Times New Roman" w:hAnsi="Times New Roman"/>
          <w:bCs/>
          <w:sz w:val="28"/>
          <w:szCs w:val="28"/>
        </w:rPr>
        <w:t xml:space="preserve"> (предварительный перечень)</w:t>
      </w:r>
      <w:r w:rsidRPr="00957F02">
        <w:rPr>
          <w:rFonts w:ascii="Times New Roman" w:hAnsi="Times New Roman"/>
          <w:bCs/>
          <w:sz w:val="28"/>
          <w:szCs w:val="28"/>
        </w:rPr>
        <w:t xml:space="preserve"> до 1 сентября на официальном сайте Депфина Югры</w:t>
      </w:r>
      <w:r w:rsidR="00957F02" w:rsidRPr="00957F02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957F02" w:rsidRPr="00E713F0">
          <w:rPr>
            <w:rFonts w:ascii="Times New Roman" w:hAnsi="Times New Roman"/>
            <w:bCs/>
            <w:sz w:val="28"/>
            <w:szCs w:val="28"/>
          </w:rPr>
          <w:t>depfin@admhmao.ru</w:t>
        </w:r>
      </w:hyperlink>
      <w:r w:rsidR="00957F02" w:rsidRPr="00957F02">
        <w:rPr>
          <w:rFonts w:ascii="Times New Roman" w:hAnsi="Times New Roman"/>
          <w:bCs/>
          <w:sz w:val="28"/>
          <w:szCs w:val="28"/>
        </w:rPr>
        <w:t xml:space="preserve"> в разделе «Налоговая политика»/«Актуальные вопросы региональной налоговой политики», </w:t>
      </w:r>
      <w:r w:rsidR="001323C6" w:rsidRPr="00957F02">
        <w:rPr>
          <w:rFonts w:ascii="Times New Roman" w:hAnsi="Times New Roman"/>
          <w:bCs/>
          <w:sz w:val="28"/>
          <w:szCs w:val="28"/>
        </w:rPr>
        <w:t xml:space="preserve">а также </w:t>
      </w:r>
      <w:r w:rsidRPr="00957F02">
        <w:rPr>
          <w:rFonts w:ascii="Times New Roman" w:hAnsi="Times New Roman"/>
          <w:bCs/>
          <w:sz w:val="28"/>
          <w:szCs w:val="28"/>
        </w:rPr>
        <w:t xml:space="preserve">направляется в налоговые органы и муниципальные образования для информирования </w:t>
      </w:r>
      <w:r w:rsidR="00E713F0">
        <w:rPr>
          <w:rFonts w:ascii="Times New Roman" w:hAnsi="Times New Roman"/>
          <w:bCs/>
          <w:sz w:val="28"/>
          <w:szCs w:val="28"/>
        </w:rPr>
        <w:t xml:space="preserve">потенциальных </w:t>
      </w:r>
      <w:r w:rsidRPr="00957F02">
        <w:rPr>
          <w:rFonts w:ascii="Times New Roman" w:hAnsi="Times New Roman"/>
          <w:bCs/>
          <w:sz w:val="28"/>
          <w:szCs w:val="28"/>
        </w:rPr>
        <w:t xml:space="preserve">налогоплательщиков. </w:t>
      </w:r>
      <w:r w:rsidR="001323C6" w:rsidRPr="00957F02">
        <w:rPr>
          <w:rFonts w:ascii="Times New Roman" w:hAnsi="Times New Roman"/>
          <w:bCs/>
          <w:sz w:val="28"/>
          <w:szCs w:val="28"/>
        </w:rPr>
        <w:t>Поэтому у налогоплательщиков имеется возможность урегулировать с уполномоченным органом вопросы включения (не</w:t>
      </w:r>
      <w:r w:rsidR="00957F02">
        <w:rPr>
          <w:rFonts w:ascii="Times New Roman" w:hAnsi="Times New Roman"/>
          <w:bCs/>
          <w:sz w:val="28"/>
          <w:szCs w:val="28"/>
        </w:rPr>
        <w:t xml:space="preserve"> </w:t>
      </w:r>
      <w:r w:rsidR="001323C6" w:rsidRPr="00957F02">
        <w:rPr>
          <w:rFonts w:ascii="Times New Roman" w:hAnsi="Times New Roman"/>
          <w:bCs/>
          <w:sz w:val="28"/>
          <w:szCs w:val="28"/>
        </w:rPr>
        <w:t>включения) объектов недвижимости в Перечень до наступления налогового периода.</w:t>
      </w:r>
      <w:r w:rsidR="00004898" w:rsidRPr="00957F02">
        <w:rPr>
          <w:rFonts w:ascii="Times New Roman" w:hAnsi="Times New Roman"/>
          <w:bCs/>
          <w:sz w:val="28"/>
          <w:szCs w:val="28"/>
        </w:rPr>
        <w:t xml:space="preserve"> </w:t>
      </w:r>
      <w:r w:rsidR="001323C6" w:rsidRPr="00957F02">
        <w:rPr>
          <w:rFonts w:ascii="Times New Roman" w:hAnsi="Times New Roman"/>
          <w:bCs/>
          <w:sz w:val="28"/>
          <w:szCs w:val="28"/>
        </w:rPr>
        <w:t>Кроме того,</w:t>
      </w:r>
      <w:r w:rsidR="00084B7B" w:rsidRPr="00957F02">
        <w:rPr>
          <w:rFonts w:ascii="Times New Roman" w:hAnsi="Times New Roman"/>
          <w:bCs/>
          <w:sz w:val="28"/>
          <w:szCs w:val="28"/>
        </w:rPr>
        <w:t xml:space="preserve"> в </w:t>
      </w:r>
      <w:r w:rsidR="00957F02">
        <w:rPr>
          <w:rFonts w:ascii="Times New Roman" w:hAnsi="Times New Roman"/>
          <w:bCs/>
          <w:sz w:val="28"/>
          <w:szCs w:val="28"/>
        </w:rPr>
        <w:t>предварительный п</w:t>
      </w:r>
      <w:r w:rsidR="00084B7B" w:rsidRPr="00957F02">
        <w:rPr>
          <w:rFonts w:ascii="Times New Roman" w:hAnsi="Times New Roman"/>
          <w:bCs/>
          <w:sz w:val="28"/>
          <w:szCs w:val="28"/>
        </w:rPr>
        <w:t xml:space="preserve">еречень </w:t>
      </w:r>
      <w:r w:rsidR="00004898" w:rsidRPr="00957F02">
        <w:rPr>
          <w:rFonts w:ascii="Times New Roman" w:hAnsi="Times New Roman"/>
          <w:bCs/>
          <w:sz w:val="28"/>
          <w:szCs w:val="28"/>
        </w:rPr>
        <w:t>до</w:t>
      </w:r>
      <w:r w:rsidR="00084B7B" w:rsidRPr="00957F02">
        <w:rPr>
          <w:rFonts w:ascii="Times New Roman" w:hAnsi="Times New Roman"/>
          <w:bCs/>
          <w:sz w:val="28"/>
          <w:szCs w:val="28"/>
        </w:rPr>
        <w:t xml:space="preserve">включаются объекты </w:t>
      </w:r>
      <w:r w:rsidR="001323C6" w:rsidRPr="00957F02">
        <w:rPr>
          <w:rFonts w:ascii="Times New Roman" w:hAnsi="Times New Roman"/>
          <w:bCs/>
          <w:sz w:val="28"/>
          <w:szCs w:val="28"/>
        </w:rPr>
        <w:t>торгово-офисно</w:t>
      </w:r>
      <w:r w:rsidR="00314A5B">
        <w:rPr>
          <w:rFonts w:ascii="Times New Roman" w:hAnsi="Times New Roman"/>
          <w:bCs/>
          <w:sz w:val="28"/>
          <w:szCs w:val="28"/>
        </w:rPr>
        <w:t>го</w:t>
      </w:r>
      <w:r w:rsidR="001323C6" w:rsidRPr="00957F02">
        <w:rPr>
          <w:rFonts w:ascii="Times New Roman" w:hAnsi="Times New Roman"/>
          <w:bCs/>
          <w:sz w:val="28"/>
          <w:szCs w:val="28"/>
        </w:rPr>
        <w:t xml:space="preserve"> </w:t>
      </w:r>
      <w:r w:rsidR="00084B7B" w:rsidRPr="00957F02">
        <w:rPr>
          <w:rFonts w:ascii="Times New Roman" w:hAnsi="Times New Roman"/>
          <w:bCs/>
          <w:sz w:val="28"/>
          <w:szCs w:val="28"/>
        </w:rPr>
        <w:t>н</w:t>
      </w:r>
      <w:r w:rsidR="00314A5B">
        <w:rPr>
          <w:rFonts w:ascii="Times New Roman" w:hAnsi="Times New Roman"/>
          <w:bCs/>
          <w:sz w:val="28"/>
          <w:szCs w:val="28"/>
        </w:rPr>
        <w:t>азначения</w:t>
      </w:r>
      <w:r w:rsidR="00084B7B" w:rsidRPr="00957F02">
        <w:rPr>
          <w:rFonts w:ascii="Times New Roman" w:hAnsi="Times New Roman"/>
          <w:bCs/>
          <w:sz w:val="28"/>
          <w:szCs w:val="28"/>
        </w:rPr>
        <w:t>, выявленные муниципальными образованиями</w:t>
      </w:r>
      <w:r w:rsidR="001323C6" w:rsidRPr="00957F02">
        <w:rPr>
          <w:rFonts w:ascii="Times New Roman" w:hAnsi="Times New Roman"/>
          <w:bCs/>
          <w:sz w:val="28"/>
          <w:szCs w:val="28"/>
        </w:rPr>
        <w:t xml:space="preserve"> на своих территориях.</w:t>
      </w:r>
    </w:p>
    <w:p w:rsidR="00004898" w:rsidRPr="00957F02" w:rsidRDefault="001323C6" w:rsidP="002055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F02">
        <w:rPr>
          <w:rFonts w:ascii="Times New Roman" w:hAnsi="Times New Roman"/>
          <w:bCs/>
          <w:sz w:val="28"/>
          <w:szCs w:val="28"/>
        </w:rPr>
        <w:t>Перечень на очередной налоговый период утверждается до 1 декабря года, предшествующе</w:t>
      </w:r>
      <w:r w:rsidR="00E713F0">
        <w:rPr>
          <w:rFonts w:ascii="Times New Roman" w:hAnsi="Times New Roman"/>
          <w:bCs/>
          <w:sz w:val="28"/>
          <w:szCs w:val="28"/>
        </w:rPr>
        <w:t>го</w:t>
      </w:r>
      <w:r w:rsidRPr="00957F02">
        <w:rPr>
          <w:rFonts w:ascii="Times New Roman" w:hAnsi="Times New Roman"/>
          <w:bCs/>
          <w:sz w:val="28"/>
          <w:szCs w:val="28"/>
        </w:rPr>
        <w:t xml:space="preserve"> очередному налоговому периоду, приказом Депфина Югры. В соответствии с пунктом 7 статьи 378.2 НК РФ приказ</w:t>
      </w:r>
      <w:r w:rsidR="00004898" w:rsidRPr="00957F02">
        <w:rPr>
          <w:rFonts w:ascii="Times New Roman" w:hAnsi="Times New Roman"/>
          <w:bCs/>
          <w:sz w:val="28"/>
          <w:szCs w:val="28"/>
        </w:rPr>
        <w:t xml:space="preserve"> об утверждении Перечня направляется</w:t>
      </w:r>
      <w:r w:rsidRPr="00957F02">
        <w:rPr>
          <w:rFonts w:ascii="Times New Roman" w:hAnsi="Times New Roman"/>
          <w:bCs/>
          <w:sz w:val="28"/>
          <w:szCs w:val="28"/>
        </w:rPr>
        <w:t xml:space="preserve"> в Управление Федеральной налоговой службы по </w:t>
      </w:r>
      <w:r w:rsidRPr="00957F02">
        <w:rPr>
          <w:rFonts w:ascii="Times New Roman" w:hAnsi="Times New Roman"/>
          <w:bCs/>
          <w:sz w:val="28"/>
          <w:szCs w:val="28"/>
        </w:rPr>
        <w:lastRenderedPageBreak/>
        <w:t>Ханты-Мансийскому автономному округу – Югре, разме</w:t>
      </w:r>
      <w:r w:rsidR="00004898" w:rsidRPr="00957F02">
        <w:rPr>
          <w:rFonts w:ascii="Times New Roman" w:hAnsi="Times New Roman"/>
          <w:bCs/>
          <w:sz w:val="28"/>
          <w:szCs w:val="28"/>
        </w:rPr>
        <w:t>щается</w:t>
      </w:r>
      <w:r w:rsidRPr="00957F02">
        <w:rPr>
          <w:rFonts w:ascii="Times New Roman" w:hAnsi="Times New Roman"/>
          <w:bCs/>
          <w:sz w:val="28"/>
          <w:szCs w:val="28"/>
        </w:rPr>
        <w:t xml:space="preserve"> на официальном сайте Д</w:t>
      </w:r>
      <w:r w:rsidR="00004898" w:rsidRPr="00957F02">
        <w:rPr>
          <w:rFonts w:ascii="Times New Roman" w:hAnsi="Times New Roman"/>
          <w:bCs/>
          <w:sz w:val="28"/>
          <w:szCs w:val="28"/>
        </w:rPr>
        <w:t xml:space="preserve">епфина Югры </w:t>
      </w:r>
      <w:r w:rsidR="00E713F0">
        <w:rPr>
          <w:rFonts w:ascii="Times New Roman" w:hAnsi="Times New Roman"/>
          <w:bCs/>
          <w:sz w:val="28"/>
          <w:szCs w:val="28"/>
        </w:rPr>
        <w:t xml:space="preserve">в разделе «Налоговая политика» / «Нормативные правовые акты в сфере налогообложения» </w:t>
      </w:r>
      <w:r w:rsidR="00004898" w:rsidRPr="00957F02">
        <w:rPr>
          <w:rFonts w:ascii="Times New Roman" w:hAnsi="Times New Roman"/>
          <w:bCs/>
          <w:sz w:val="28"/>
          <w:szCs w:val="28"/>
        </w:rPr>
        <w:t>и информационно-аналитическом портале ugra-news.ru».</w:t>
      </w:r>
    </w:p>
    <w:p w:rsidR="00602670" w:rsidRDefault="00602670" w:rsidP="0060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5F2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Куда можно обратиться </w:t>
      </w:r>
      <w:r w:rsidR="007737B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получением информации?</w:t>
      </w:r>
    </w:p>
    <w:p w:rsidR="007737B0" w:rsidRDefault="007737B0" w:rsidP="0060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3F0" w:rsidRPr="00E713F0" w:rsidRDefault="00E713F0" w:rsidP="0020550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330A6">
        <w:t>вопросам включения объектов недвижимости в Перечень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в Депфин Югры в отдел налоговой политики Управления доходов по телефонам 39-23-03, 39-25-</w:t>
      </w:r>
      <w:r w:rsidRPr="00E713F0">
        <w:rPr>
          <w:rFonts w:ascii="Times New Roman" w:hAnsi="Times New Roman"/>
          <w:bCs/>
          <w:sz w:val="28"/>
          <w:szCs w:val="28"/>
        </w:rPr>
        <w:t>15.</w:t>
      </w:r>
    </w:p>
    <w:p w:rsidR="00004898" w:rsidRPr="00E713F0" w:rsidRDefault="00004898" w:rsidP="0020550A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3F0">
        <w:rPr>
          <w:rFonts w:ascii="Times New Roman" w:hAnsi="Times New Roman"/>
          <w:bCs/>
          <w:sz w:val="28"/>
          <w:szCs w:val="28"/>
        </w:rPr>
        <w:t xml:space="preserve">В случае несогласия с включением и (или) не включением объекта недвижимости в Перечень, а также в связи с изменением фактического использования объекта недвижимости собственник </w:t>
      </w:r>
      <w:r w:rsidR="00E713F0" w:rsidRPr="00E713F0">
        <w:rPr>
          <w:rFonts w:ascii="Times New Roman" w:hAnsi="Times New Roman"/>
          <w:bCs/>
          <w:sz w:val="28"/>
          <w:szCs w:val="28"/>
        </w:rPr>
        <w:t>может</w:t>
      </w:r>
      <w:r w:rsidRPr="00E713F0">
        <w:rPr>
          <w:rFonts w:ascii="Times New Roman" w:hAnsi="Times New Roman"/>
          <w:bCs/>
          <w:sz w:val="28"/>
          <w:szCs w:val="28"/>
        </w:rPr>
        <w:t xml:space="preserve"> обратиться в уполномоченный орган в порядке, установленном постановлением Правительства автономного округа от 17.03.2017 № 90-п «О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 к постановлению Правительства Ханты-Мансийского автономного округа – Югры от 4 мая </w:t>
      </w:r>
      <w:r w:rsidRPr="00E713F0">
        <w:rPr>
          <w:rFonts w:ascii="Times New Roman" w:hAnsi="Times New Roman"/>
          <w:bCs/>
          <w:sz w:val="28"/>
          <w:szCs w:val="28"/>
        </w:rPr>
        <w:lastRenderedPageBreak/>
        <w:t>2007 года № 115-п «О создании комиссии по мобилизации дополнительных доходов в бюджет Ханты-Мансийского автономного округа – Югры».</w:t>
      </w:r>
    </w:p>
    <w:sectPr w:rsidR="00004898" w:rsidRPr="00E713F0" w:rsidSect="00BE00BE">
      <w:head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BB" w:rsidRDefault="00145BBB" w:rsidP="00DB50A4">
      <w:pPr>
        <w:spacing w:after="0" w:line="240" w:lineRule="auto"/>
      </w:pPr>
      <w:r>
        <w:separator/>
      </w:r>
    </w:p>
  </w:endnote>
  <w:endnote w:type="continuationSeparator" w:id="0">
    <w:p w:rsidR="00145BBB" w:rsidRDefault="00145BBB" w:rsidP="00DB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BB" w:rsidRDefault="00145BBB" w:rsidP="00DB50A4">
      <w:pPr>
        <w:spacing w:after="0" w:line="240" w:lineRule="auto"/>
      </w:pPr>
      <w:r>
        <w:separator/>
      </w:r>
    </w:p>
  </w:footnote>
  <w:footnote w:type="continuationSeparator" w:id="0">
    <w:p w:rsidR="00145BBB" w:rsidRDefault="00145BBB" w:rsidP="00DB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1777"/>
      <w:docPartObj>
        <w:docPartGallery w:val="Page Numbers (Top of Page)"/>
        <w:docPartUnique/>
      </w:docPartObj>
    </w:sdtPr>
    <w:sdtEndPr/>
    <w:sdtContent>
      <w:p w:rsidR="00BE00BE" w:rsidRDefault="00145BBB">
        <w:pPr>
          <w:pStyle w:val="a9"/>
          <w:jc w:val="center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 w:rsidR="009E4B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0BE" w:rsidRDefault="00BE00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25"/>
    <w:rsid w:val="00004898"/>
    <w:rsid w:val="000050FF"/>
    <w:rsid w:val="00045DCA"/>
    <w:rsid w:val="00055CAB"/>
    <w:rsid w:val="00064432"/>
    <w:rsid w:val="000759B1"/>
    <w:rsid w:val="000765D0"/>
    <w:rsid w:val="00084B7B"/>
    <w:rsid w:val="0009777F"/>
    <w:rsid w:val="000A4C80"/>
    <w:rsid w:val="000F75DB"/>
    <w:rsid w:val="0010139F"/>
    <w:rsid w:val="001323C6"/>
    <w:rsid w:val="00133A4C"/>
    <w:rsid w:val="00145BBB"/>
    <w:rsid w:val="00147D09"/>
    <w:rsid w:val="00156184"/>
    <w:rsid w:val="001A022C"/>
    <w:rsid w:val="001B3751"/>
    <w:rsid w:val="001C416E"/>
    <w:rsid w:val="001D2256"/>
    <w:rsid w:val="001E0658"/>
    <w:rsid w:val="001F3030"/>
    <w:rsid w:val="001F6D7D"/>
    <w:rsid w:val="0020550A"/>
    <w:rsid w:val="00213881"/>
    <w:rsid w:val="00234299"/>
    <w:rsid w:val="0024131D"/>
    <w:rsid w:val="0026244D"/>
    <w:rsid w:val="002A1338"/>
    <w:rsid w:val="002B18B8"/>
    <w:rsid w:val="002D6E06"/>
    <w:rsid w:val="002F446E"/>
    <w:rsid w:val="00304827"/>
    <w:rsid w:val="00314A5B"/>
    <w:rsid w:val="003164EF"/>
    <w:rsid w:val="00323271"/>
    <w:rsid w:val="00345AB4"/>
    <w:rsid w:val="00364AF3"/>
    <w:rsid w:val="003A366D"/>
    <w:rsid w:val="003B55B7"/>
    <w:rsid w:val="003F2696"/>
    <w:rsid w:val="0042312D"/>
    <w:rsid w:val="004E6440"/>
    <w:rsid w:val="005068DD"/>
    <w:rsid w:val="00522790"/>
    <w:rsid w:val="005424D2"/>
    <w:rsid w:val="00565641"/>
    <w:rsid w:val="00582C94"/>
    <w:rsid w:val="005B1A98"/>
    <w:rsid w:val="005D749B"/>
    <w:rsid w:val="00602670"/>
    <w:rsid w:val="0062033C"/>
    <w:rsid w:val="00627DBA"/>
    <w:rsid w:val="00637CFF"/>
    <w:rsid w:val="00641CF5"/>
    <w:rsid w:val="00643D4B"/>
    <w:rsid w:val="006806EE"/>
    <w:rsid w:val="00682A01"/>
    <w:rsid w:val="00686CB7"/>
    <w:rsid w:val="00690D80"/>
    <w:rsid w:val="00697F10"/>
    <w:rsid w:val="006F76EE"/>
    <w:rsid w:val="00707231"/>
    <w:rsid w:val="00730B78"/>
    <w:rsid w:val="007737B0"/>
    <w:rsid w:val="00780583"/>
    <w:rsid w:val="007B55B3"/>
    <w:rsid w:val="007D3661"/>
    <w:rsid w:val="007D6982"/>
    <w:rsid w:val="007E2F12"/>
    <w:rsid w:val="00807EE9"/>
    <w:rsid w:val="0086405D"/>
    <w:rsid w:val="00883FA1"/>
    <w:rsid w:val="008D3563"/>
    <w:rsid w:val="008E72EE"/>
    <w:rsid w:val="00940A8A"/>
    <w:rsid w:val="00957F02"/>
    <w:rsid w:val="009C0A4F"/>
    <w:rsid w:val="009D1A20"/>
    <w:rsid w:val="009D39ED"/>
    <w:rsid w:val="009E4B77"/>
    <w:rsid w:val="00A2359A"/>
    <w:rsid w:val="00A37881"/>
    <w:rsid w:val="00A9291A"/>
    <w:rsid w:val="00A9488E"/>
    <w:rsid w:val="00AA0E13"/>
    <w:rsid w:val="00AB4260"/>
    <w:rsid w:val="00AE4625"/>
    <w:rsid w:val="00AE79B8"/>
    <w:rsid w:val="00B10DC4"/>
    <w:rsid w:val="00B34D0F"/>
    <w:rsid w:val="00B64A6E"/>
    <w:rsid w:val="00B737AA"/>
    <w:rsid w:val="00BE00BE"/>
    <w:rsid w:val="00C521AA"/>
    <w:rsid w:val="00CA20C3"/>
    <w:rsid w:val="00CC5F28"/>
    <w:rsid w:val="00CC7523"/>
    <w:rsid w:val="00CE5E6B"/>
    <w:rsid w:val="00D02C89"/>
    <w:rsid w:val="00D61125"/>
    <w:rsid w:val="00D71C63"/>
    <w:rsid w:val="00D8122B"/>
    <w:rsid w:val="00D87AE1"/>
    <w:rsid w:val="00D9259E"/>
    <w:rsid w:val="00DB50A4"/>
    <w:rsid w:val="00DD1484"/>
    <w:rsid w:val="00E02465"/>
    <w:rsid w:val="00E41B05"/>
    <w:rsid w:val="00E64225"/>
    <w:rsid w:val="00E713F0"/>
    <w:rsid w:val="00E740CF"/>
    <w:rsid w:val="00E771D5"/>
    <w:rsid w:val="00E8062A"/>
    <w:rsid w:val="00ED4C69"/>
    <w:rsid w:val="00EF47FD"/>
    <w:rsid w:val="00EF56F4"/>
    <w:rsid w:val="00F264FC"/>
    <w:rsid w:val="00F330A6"/>
    <w:rsid w:val="00F51BEC"/>
    <w:rsid w:val="00F71377"/>
    <w:rsid w:val="00F83CC7"/>
    <w:rsid w:val="00F92056"/>
    <w:rsid w:val="00F9756D"/>
    <w:rsid w:val="00FA393D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4B950-9D43-468E-AF0C-800BC9E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2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8062A"/>
    <w:rPr>
      <w:color w:val="954F72" w:themeColor="followedHyperlink"/>
      <w:u w:val="single"/>
    </w:rPr>
  </w:style>
  <w:style w:type="paragraph" w:customStyle="1" w:styleId="ConsPlusNormal">
    <w:name w:val="ConsPlusNormal"/>
    <w:rsid w:val="00DD1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45DCA"/>
    <w:rPr>
      <w:vertAlign w:val="superscript"/>
    </w:rPr>
  </w:style>
  <w:style w:type="paragraph" w:styleId="a8">
    <w:name w:val="List Paragraph"/>
    <w:basedOn w:val="a"/>
    <w:uiPriority w:val="34"/>
    <w:qFormat/>
    <w:rsid w:val="00AA0E13"/>
    <w:pPr>
      <w:spacing w:after="200" w:line="276" w:lineRule="auto"/>
      <w:ind w:left="720"/>
      <w:contextualSpacing/>
    </w:pPr>
  </w:style>
  <w:style w:type="character" w:customStyle="1" w:styleId="hmaodepartmentemail">
    <w:name w:val="hmao_department_email"/>
    <w:basedOn w:val="a0"/>
    <w:rsid w:val="00957F02"/>
  </w:style>
  <w:style w:type="paragraph" w:styleId="a9">
    <w:name w:val="header"/>
    <w:basedOn w:val="a"/>
    <w:link w:val="aa"/>
    <w:uiPriority w:val="99"/>
    <w:unhideWhenUsed/>
    <w:rsid w:val="00BE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0BE"/>
  </w:style>
  <w:style w:type="paragraph" w:styleId="ab">
    <w:name w:val="footer"/>
    <w:basedOn w:val="a"/>
    <w:link w:val="ac"/>
    <w:uiPriority w:val="99"/>
    <w:semiHidden/>
    <w:unhideWhenUsed/>
    <w:rsid w:val="00BE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fi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Григорьевна</dc:creator>
  <cp:lastModifiedBy>Орлова Ольга Николаевна</cp:lastModifiedBy>
  <cp:revision>2</cp:revision>
  <cp:lastPrinted>2018-08-12T07:17:00Z</cp:lastPrinted>
  <dcterms:created xsi:type="dcterms:W3CDTF">2018-11-26T13:32:00Z</dcterms:created>
  <dcterms:modified xsi:type="dcterms:W3CDTF">2018-11-26T13:32:00Z</dcterms:modified>
</cp:coreProperties>
</file>