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jc w:val="both"/>
        <w:rPr>
          <w:szCs w:val="24"/>
        </w:rPr>
      </w:pPr>
      <w:r>
        <w:rPr>
          <w:szCs w:val="24"/>
        </w:rPr>
        <w:t>от «___» __________202</w:t>
      </w:r>
      <w:r>
        <w:rPr>
          <w:rFonts w:hint="default"/>
          <w:szCs w:val="24"/>
          <w:lang w:val="ru-RU"/>
        </w:rPr>
        <w:t>2</w:t>
      </w:r>
      <w:r>
        <w:rPr>
          <w:szCs w:val="24"/>
        </w:rPr>
        <w:t xml:space="preserve"> года                                                                              </w:t>
      </w:r>
      <w:r>
        <w:rPr>
          <w:rFonts w:hint="default"/>
          <w:szCs w:val="24"/>
          <w:lang w:val="ru-RU"/>
        </w:rPr>
        <w:t xml:space="preserve">    </w:t>
      </w:r>
      <w:r>
        <w:rPr>
          <w:szCs w:val="24"/>
        </w:rPr>
        <w:t xml:space="preserve">    № ______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rPr>
          <w:b/>
          <w:szCs w:val="24"/>
        </w:rPr>
      </w:pPr>
      <w:r>
        <w:rPr>
          <w:b/>
          <w:szCs w:val="24"/>
        </w:rPr>
        <w:t xml:space="preserve">О признании утратившим силу постановления </w:t>
      </w:r>
      <w:r>
        <w:rPr>
          <w:b/>
          <w:szCs w:val="24"/>
          <w:lang w:val="ru-RU"/>
        </w:rPr>
        <w:t>администрации</w:t>
      </w:r>
      <w:r>
        <w:rPr>
          <w:b/>
          <w:szCs w:val="24"/>
        </w:rPr>
        <w:t xml:space="preserve"> Белоярского района</w:t>
      </w:r>
    </w:p>
    <w:p>
      <w:pPr>
        <w:pStyle w:val="10"/>
        <w:rPr>
          <w:rFonts w:hint="default"/>
          <w:b/>
          <w:szCs w:val="24"/>
          <w:lang w:val="en-US"/>
        </w:rPr>
      </w:pPr>
      <w:r>
        <w:rPr>
          <w:b/>
          <w:szCs w:val="24"/>
        </w:rPr>
        <w:t xml:space="preserve">от </w:t>
      </w:r>
      <w:r>
        <w:rPr>
          <w:rFonts w:hint="default"/>
          <w:b/>
          <w:szCs w:val="24"/>
          <w:lang w:val="en-US"/>
        </w:rPr>
        <w:t>7</w:t>
      </w:r>
      <w:r>
        <w:rPr>
          <w:b/>
          <w:szCs w:val="24"/>
        </w:rPr>
        <w:t xml:space="preserve"> </w:t>
      </w:r>
      <w:r>
        <w:rPr>
          <w:rFonts w:hint="default"/>
          <w:b/>
          <w:szCs w:val="24"/>
          <w:lang w:val="ru-RU"/>
        </w:rPr>
        <w:t>ма</w:t>
      </w:r>
      <w:r>
        <w:rPr>
          <w:b/>
          <w:szCs w:val="24"/>
        </w:rPr>
        <w:t>я 20</w:t>
      </w:r>
      <w:r>
        <w:rPr>
          <w:rFonts w:hint="default"/>
          <w:b/>
          <w:szCs w:val="24"/>
          <w:lang w:val="ru-RU"/>
        </w:rPr>
        <w:t>18</w:t>
      </w:r>
      <w:r>
        <w:rPr>
          <w:b/>
          <w:szCs w:val="24"/>
        </w:rPr>
        <w:t xml:space="preserve"> года № </w:t>
      </w:r>
      <w:r>
        <w:rPr>
          <w:rFonts w:hint="default"/>
          <w:b/>
          <w:szCs w:val="24"/>
          <w:lang w:val="en-US"/>
        </w:rPr>
        <w:t>373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  <w:bookmarkStart w:id="0" w:name="_GoBack"/>
      <w:bookmarkEnd w:id="0"/>
    </w:p>
    <w:p>
      <w:pPr>
        <w:pStyle w:val="10"/>
        <w:jc w:val="left"/>
        <w:rPr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lang w:val="ru-RU"/>
        </w:rPr>
        <w:t>постановлением</w:t>
      </w:r>
      <w:r>
        <w:rPr>
          <w:rFonts w:hint="default"/>
          <w:sz w:val="24"/>
          <w:szCs w:val="24"/>
          <w:lang w:val="ru-RU"/>
        </w:rPr>
        <w:t xml:space="preserve"> Правительства Российской Федерации от 24 октября 2022 года № 1885</w:t>
      </w:r>
      <w:r>
        <w:rPr>
          <w:sz w:val="24"/>
          <w:szCs w:val="24"/>
        </w:rPr>
        <w:t xml:space="preserve"> «О внесении изменений </w:t>
      </w:r>
      <w:r>
        <w:rPr>
          <w:rFonts w:hint="default"/>
          <w:sz w:val="24"/>
          <w:szCs w:val="24"/>
          <w:lang w:val="ru-RU"/>
        </w:rPr>
        <w:t>в Правила противопожарного режима в Российской Федерации»</w:t>
      </w:r>
      <w:r>
        <w:rPr>
          <w:sz w:val="24"/>
          <w:szCs w:val="24"/>
        </w:rPr>
        <w:t xml:space="preserve"> п о с т а н о в л я ю: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утратившими силу постановление </w:t>
      </w:r>
      <w:r>
        <w:rPr>
          <w:sz w:val="24"/>
          <w:szCs w:val="24"/>
          <w:lang w:val="ru-RU"/>
        </w:rPr>
        <w:t>администрации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Белоярского района от </w:t>
      </w:r>
      <w:r>
        <w:rPr>
          <w:rFonts w:hint="default"/>
          <w:sz w:val="24"/>
          <w:szCs w:val="24"/>
          <w:lang w:val="ru-RU"/>
        </w:rPr>
        <w:t>7 мая 2018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373</w:t>
      </w:r>
      <w:r>
        <w:rPr>
          <w:sz w:val="24"/>
          <w:szCs w:val="24"/>
        </w:rPr>
        <w:t xml:space="preserve"> «О</w:t>
      </w:r>
      <w:r>
        <w:rPr>
          <w:rFonts w:hint="default"/>
          <w:sz w:val="24"/>
          <w:szCs w:val="24"/>
          <w:lang w:val="ru-RU"/>
        </w:rPr>
        <w:t>б определении мест для сжигания мусора, травы, листвы и иных отходов, материалов или изделий на территории городского поселения Белоярский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с 1 марта 2023 года</w:t>
      </w:r>
      <w:r>
        <w:rPr>
          <w:sz w:val="24"/>
          <w:szCs w:val="24"/>
        </w:rPr>
        <w:t>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  <w:lang w:val="ru-RU"/>
        </w:rPr>
        <w:t>с</w:t>
      </w:r>
      <w:r>
        <w:rPr>
          <w:rFonts w:hint="default"/>
          <w:sz w:val="24"/>
          <w:szCs w:val="24"/>
          <w:lang w:val="ru-RU"/>
        </w:rPr>
        <w:t xml:space="preserve"> 1 марта 2023 года</w:t>
      </w:r>
      <w:r>
        <w:rPr>
          <w:sz w:val="24"/>
          <w:szCs w:val="24"/>
        </w:rPr>
        <w:t>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3. </w:t>
      </w: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>
      <w:pPr>
        <w:jc w:val="both"/>
        <w:rPr>
          <w:sz w:val="36"/>
          <w:szCs w:val="36"/>
        </w:rPr>
      </w:pPr>
    </w:p>
    <w:p>
      <w:pPr>
        <w:jc w:val="both"/>
        <w:rPr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p>
      <w:pPr>
        <w:pStyle w:val="10"/>
        <w:jc w:val="left"/>
        <w:rPr>
          <w:szCs w:val="24"/>
        </w:rPr>
      </w:pPr>
    </w:p>
    <w:sectPr>
      <w:headerReference r:id="rId3" w:type="default"/>
      <w:footerReference r:id="rId4" w:type="default"/>
      <w:pgSz w:w="11907" w:h="16840"/>
      <w:pgMar w:top="1021" w:right="851" w:bottom="1021" w:left="1701" w:header="709" w:footer="709" w:gutter="0"/>
      <w:pgNumType w:start="1"/>
      <w:cols w:space="720" w:num="1"/>
      <w:titlePg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78"/>
  <w:drawingGridVerticalSpacing w:val="106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0E9A"/>
    <w:rsid w:val="000D1E28"/>
    <w:rsid w:val="000D49DC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B4FF3"/>
    <w:rsid w:val="001C583F"/>
    <w:rsid w:val="001D2574"/>
    <w:rsid w:val="0022797A"/>
    <w:rsid w:val="00232239"/>
    <w:rsid w:val="0023607B"/>
    <w:rsid w:val="002400E4"/>
    <w:rsid w:val="00243E1C"/>
    <w:rsid w:val="00247916"/>
    <w:rsid w:val="00255143"/>
    <w:rsid w:val="00266393"/>
    <w:rsid w:val="0027655D"/>
    <w:rsid w:val="00294ECF"/>
    <w:rsid w:val="002B2ACB"/>
    <w:rsid w:val="002C013E"/>
    <w:rsid w:val="002F2DC3"/>
    <w:rsid w:val="002F58E4"/>
    <w:rsid w:val="0033155E"/>
    <w:rsid w:val="00337B61"/>
    <w:rsid w:val="003816D9"/>
    <w:rsid w:val="003871CF"/>
    <w:rsid w:val="003A3DA4"/>
    <w:rsid w:val="003D196A"/>
    <w:rsid w:val="003D3D2E"/>
    <w:rsid w:val="003E2FD3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324FD"/>
    <w:rsid w:val="005448E3"/>
    <w:rsid w:val="00555688"/>
    <w:rsid w:val="00580CC4"/>
    <w:rsid w:val="00586197"/>
    <w:rsid w:val="005A4807"/>
    <w:rsid w:val="005B67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E5450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7C7144"/>
    <w:rsid w:val="00803BD7"/>
    <w:rsid w:val="00810F19"/>
    <w:rsid w:val="00823560"/>
    <w:rsid w:val="008257CD"/>
    <w:rsid w:val="0086293C"/>
    <w:rsid w:val="008729B2"/>
    <w:rsid w:val="0088074B"/>
    <w:rsid w:val="008A42B2"/>
    <w:rsid w:val="008A5179"/>
    <w:rsid w:val="008A5533"/>
    <w:rsid w:val="008B69A7"/>
    <w:rsid w:val="008D16B1"/>
    <w:rsid w:val="008F5F56"/>
    <w:rsid w:val="00943E74"/>
    <w:rsid w:val="00947C9C"/>
    <w:rsid w:val="00976C59"/>
    <w:rsid w:val="009B29EF"/>
    <w:rsid w:val="009C100B"/>
    <w:rsid w:val="009C68BD"/>
    <w:rsid w:val="009D0026"/>
    <w:rsid w:val="009E23C1"/>
    <w:rsid w:val="00A03E68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61D38"/>
    <w:rsid w:val="00B707AA"/>
    <w:rsid w:val="00B779CC"/>
    <w:rsid w:val="00B9091C"/>
    <w:rsid w:val="00BA3134"/>
    <w:rsid w:val="00BA3F48"/>
    <w:rsid w:val="00C000A3"/>
    <w:rsid w:val="00C12A5A"/>
    <w:rsid w:val="00C549A8"/>
    <w:rsid w:val="00C71C4F"/>
    <w:rsid w:val="00C77663"/>
    <w:rsid w:val="00C9526E"/>
    <w:rsid w:val="00CA0986"/>
    <w:rsid w:val="00CA1182"/>
    <w:rsid w:val="00CA6F47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12396"/>
    <w:rsid w:val="00E45312"/>
    <w:rsid w:val="00E663A8"/>
    <w:rsid w:val="00E763D3"/>
    <w:rsid w:val="00E9509C"/>
    <w:rsid w:val="00EB22BB"/>
    <w:rsid w:val="00EC0174"/>
    <w:rsid w:val="00EC6CDD"/>
    <w:rsid w:val="00ED344A"/>
    <w:rsid w:val="00ED3AB2"/>
    <w:rsid w:val="00ED55AD"/>
    <w:rsid w:val="00EE7FD9"/>
    <w:rsid w:val="00EF5453"/>
    <w:rsid w:val="00F05860"/>
    <w:rsid w:val="00F126E4"/>
    <w:rsid w:val="00F217E8"/>
    <w:rsid w:val="00F36A83"/>
    <w:rsid w:val="00F40A19"/>
    <w:rsid w:val="00F50C32"/>
    <w:rsid w:val="00F52C9E"/>
    <w:rsid w:val="00F64550"/>
    <w:rsid w:val="00F667DC"/>
    <w:rsid w:val="00F96924"/>
    <w:rsid w:val="00FA1A30"/>
    <w:rsid w:val="00FB7EB9"/>
    <w:rsid w:val="00FD7AA6"/>
    <w:rsid w:val="00FE2E93"/>
    <w:rsid w:val="3B1877BE"/>
    <w:rsid w:val="4A23367B"/>
    <w:rsid w:val="53EA2D68"/>
    <w:rsid w:val="5A0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uiPriority w:val="0"/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16"/>
    <w:qFormat/>
    <w:uiPriority w:val="0"/>
    <w:pPr>
      <w:spacing w:after="120" w:line="480" w:lineRule="auto"/>
    </w:pPr>
  </w:style>
  <w:style w:type="paragraph" w:styleId="10">
    <w:name w:val="Body Text Indent 3"/>
    <w:basedOn w:val="1"/>
    <w:uiPriority w:val="0"/>
    <w:pPr>
      <w:jc w:val="center"/>
    </w:pPr>
    <w:rPr>
      <w:sz w:val="24"/>
    </w:rPr>
  </w:style>
  <w:style w:type="paragraph" w:styleId="11">
    <w:name w:val="header"/>
    <w:basedOn w:val="1"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12">
    <w:name w:val="footer"/>
    <w:basedOn w:val="1"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table" w:styleId="13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ConsNormal"/>
    <w:uiPriority w:val="0"/>
    <w:pPr>
      <w:widowControl w:val="0"/>
      <w:autoSpaceDE w:val="0"/>
      <w:autoSpaceDN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Основной текст 2 Знак"/>
    <w:basedOn w:val="5"/>
    <w:link w:val="9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CF9D-22C9-41C4-9849-8EBD77E6B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Abriks</Company>
  <Pages>2</Pages>
  <Words>262</Words>
  <Characters>1498</Characters>
  <Lines>12</Lines>
  <Paragraphs>3</Paragraphs>
  <TotalTime>3</TotalTime>
  <ScaleCrop>false</ScaleCrop>
  <LinksUpToDate>false</LinksUpToDate>
  <CharactersWithSpaces>1757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2021-12-11T03:51:00Z</dcterms:created>
  <dc:creator>Гончаров</dc:creator>
  <cp:lastModifiedBy>BraginVV</cp:lastModifiedBy>
  <cp:lastPrinted>2022-11-29T05:00:40Z</cp:lastPrinted>
  <dcterms:modified xsi:type="dcterms:W3CDTF">2022-11-29T05:00:41Z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  <property fmtid="{D5CDD505-2E9C-101B-9397-08002B2CF9AE}" pid="7" name="KSOProductBuildVer">
    <vt:lpwstr>1049-11.2.0.11417</vt:lpwstr>
  </property>
  <property fmtid="{D5CDD505-2E9C-101B-9397-08002B2CF9AE}" pid="8" name="ICV">
    <vt:lpwstr>00B12038453C474BA0589E741CAE022B</vt:lpwstr>
  </property>
</Properties>
</file>