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0E" w:rsidRPr="008D760E" w:rsidRDefault="008D760E" w:rsidP="008D760E">
      <w:pPr>
        <w:autoSpaceDE w:val="0"/>
        <w:autoSpaceDN w:val="0"/>
        <w:adjustRightInd w:val="0"/>
        <w:ind w:firstLine="709"/>
        <w:jc w:val="both"/>
        <w:rPr>
          <w:b/>
        </w:rPr>
      </w:pPr>
      <w:r w:rsidRPr="008D760E">
        <w:rPr>
          <w:b/>
        </w:rPr>
        <w:t>Проверка финансово-хозяйственной деятельности</w:t>
      </w:r>
      <w:r w:rsidRPr="008D760E">
        <w:rPr>
          <w:b/>
          <w:color w:val="000000"/>
        </w:rPr>
        <w:t xml:space="preserve"> муниципального автономного учреждения </w:t>
      </w:r>
      <w:r w:rsidR="00A7656F">
        <w:rPr>
          <w:b/>
          <w:color w:val="000000"/>
        </w:rPr>
        <w:t xml:space="preserve">культуры </w:t>
      </w:r>
      <w:r w:rsidRPr="008D760E">
        <w:rPr>
          <w:b/>
          <w:color w:val="000000"/>
        </w:rPr>
        <w:t xml:space="preserve">сельского поселения Казым «Центр </w:t>
      </w:r>
      <w:r w:rsidR="00A7656F">
        <w:rPr>
          <w:b/>
          <w:color w:val="000000"/>
        </w:rPr>
        <w:t>историко-культурного наследия «</w:t>
      </w:r>
      <w:proofErr w:type="spellStart"/>
      <w:r w:rsidR="00A7656F">
        <w:rPr>
          <w:b/>
          <w:color w:val="000000"/>
        </w:rPr>
        <w:t>Касум</w:t>
      </w:r>
      <w:proofErr w:type="spellEnd"/>
      <w:r w:rsidR="00A7656F">
        <w:rPr>
          <w:b/>
          <w:color w:val="000000"/>
        </w:rPr>
        <w:t xml:space="preserve"> </w:t>
      </w:r>
      <w:proofErr w:type="spellStart"/>
      <w:r w:rsidR="00A7656F">
        <w:rPr>
          <w:b/>
          <w:color w:val="000000"/>
        </w:rPr>
        <w:t>ёх</w:t>
      </w:r>
      <w:proofErr w:type="spellEnd"/>
      <w:r w:rsidRPr="008D760E">
        <w:rPr>
          <w:b/>
          <w:color w:val="000000"/>
        </w:rPr>
        <w:t>»</w:t>
      </w:r>
    </w:p>
    <w:p w:rsidR="008D760E" w:rsidRPr="002B7B25" w:rsidRDefault="008D760E" w:rsidP="008D760E">
      <w:pPr>
        <w:autoSpaceDE w:val="0"/>
        <w:autoSpaceDN w:val="0"/>
        <w:adjustRightInd w:val="0"/>
        <w:jc w:val="both"/>
        <w:rPr>
          <w:b/>
          <w:bCs/>
        </w:rPr>
      </w:pPr>
    </w:p>
    <w:p w:rsidR="008D760E" w:rsidRPr="00BF44FD" w:rsidRDefault="008D760E" w:rsidP="008D760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10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 w:rsidR="00A7656F">
        <w:t>22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 w:rsidR="00A7656F">
        <w:t>27</w:t>
      </w:r>
      <w:r w:rsidRPr="004F1196">
        <w:t xml:space="preserve"> декабря 20</w:t>
      </w:r>
      <w:r w:rsidR="00A7656F">
        <w:t>21</w:t>
      </w:r>
      <w:r w:rsidRPr="004F1196">
        <w:t xml:space="preserve"> года № </w:t>
      </w:r>
      <w:r w:rsidR="00A7656F">
        <w:t>59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 w:rsidR="00A7656F">
        <w:t>22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 xml:space="preserve">страции Белоярского района от </w:t>
      </w:r>
      <w:r w:rsidR="00A7656F">
        <w:t>23 августа 2022 года № 87</w:t>
      </w:r>
      <w:r w:rsidRPr="002B7B25">
        <w:t>-о «О проведении контрольного мероприятия»</w:t>
      </w:r>
      <w:r w:rsidRPr="004F1196">
        <w:t>.</w:t>
      </w:r>
    </w:p>
    <w:p w:rsidR="008D760E" w:rsidRPr="002D7CAE" w:rsidRDefault="008D760E" w:rsidP="008D760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 w:rsidR="00A7656F">
        <w:t>января 2020 года по 31 декабря 2021</w:t>
      </w:r>
      <w:r w:rsidRPr="000C137B">
        <w:t xml:space="preserve"> года</w:t>
      </w:r>
      <w:r w:rsidRPr="002D7CAE">
        <w:t>.</w:t>
      </w:r>
    </w:p>
    <w:p w:rsidR="008D760E" w:rsidRDefault="008D760E" w:rsidP="008D760E">
      <w:pPr>
        <w:spacing w:line="100" w:lineRule="atLeast"/>
        <w:ind w:right="-2" w:firstLine="709"/>
        <w:jc w:val="both"/>
      </w:pPr>
      <w:r w:rsidRPr="004F1196">
        <w:rPr>
          <w:rFonts w:eastAsia="Calibri"/>
          <w:lang w:eastAsia="en-US"/>
        </w:rPr>
        <w:t xml:space="preserve">Срок проведения проверки: </w:t>
      </w:r>
      <w:r w:rsidRPr="001D6A4E">
        <w:rPr>
          <w:rFonts w:eastAsia="Calibri"/>
          <w:lang w:eastAsia="en-US"/>
        </w:rPr>
        <w:t xml:space="preserve">с </w:t>
      </w:r>
      <w:r w:rsidR="00A7656F">
        <w:rPr>
          <w:rFonts w:eastAsia="Calibri"/>
          <w:lang w:eastAsia="en-US"/>
        </w:rPr>
        <w:t>1 сентя</w:t>
      </w:r>
      <w:r>
        <w:rPr>
          <w:rFonts w:eastAsia="Calibri"/>
          <w:lang w:eastAsia="en-US"/>
        </w:rPr>
        <w:t>бря</w:t>
      </w:r>
      <w:r w:rsidRPr="001D6A4E">
        <w:rPr>
          <w:rFonts w:eastAsia="Calibri"/>
          <w:lang w:eastAsia="en-US"/>
        </w:rPr>
        <w:t xml:space="preserve"> 20</w:t>
      </w:r>
      <w:r w:rsidR="00A7656F"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2</w:t>
      </w:r>
      <w:r w:rsidR="00A7656F">
        <w:rPr>
          <w:rFonts w:eastAsia="Calibri"/>
          <w:lang w:eastAsia="en-US"/>
        </w:rPr>
        <w:t>8</w:t>
      </w:r>
      <w:r w:rsidRPr="001D6A4E">
        <w:rPr>
          <w:rFonts w:eastAsia="Calibri"/>
          <w:lang w:eastAsia="en-US"/>
        </w:rPr>
        <w:t xml:space="preserve"> </w:t>
      </w:r>
      <w:r w:rsidR="00A7656F">
        <w:rPr>
          <w:rFonts w:eastAsia="Calibri"/>
          <w:lang w:eastAsia="en-US"/>
        </w:rPr>
        <w:t>сентя</w:t>
      </w:r>
      <w:r>
        <w:rPr>
          <w:rFonts w:eastAsia="Calibri"/>
          <w:lang w:eastAsia="en-US"/>
        </w:rPr>
        <w:t>бря</w:t>
      </w:r>
      <w:r w:rsidRPr="001D6A4E">
        <w:rPr>
          <w:rFonts w:eastAsia="Calibri"/>
          <w:lang w:eastAsia="en-US"/>
        </w:rPr>
        <w:t xml:space="preserve"> 20</w:t>
      </w:r>
      <w:r w:rsidR="00A7656F">
        <w:rPr>
          <w:rFonts w:eastAsia="Calibri"/>
          <w:lang w:eastAsia="en-US"/>
        </w:rPr>
        <w:t>22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8D760E" w:rsidRDefault="008D760E" w:rsidP="008D760E">
      <w:pPr>
        <w:tabs>
          <w:tab w:val="num" w:pos="0"/>
        </w:tabs>
        <w:ind w:firstLine="709"/>
        <w:jc w:val="both"/>
      </w:pPr>
      <w:r>
        <w:t>Общий объем проверенных средств составляет</w:t>
      </w:r>
      <w:r w:rsidRPr="009D6DFD">
        <w:t xml:space="preserve"> </w:t>
      </w:r>
      <w:r w:rsidR="00CB7231">
        <w:t>17 472 056</w:t>
      </w:r>
      <w:r w:rsidRPr="009D6DFD">
        <w:t xml:space="preserve">  рубл</w:t>
      </w:r>
      <w:r w:rsidR="00AE5B12">
        <w:t>ей</w:t>
      </w:r>
      <w:r w:rsidRPr="009D6DFD">
        <w:t xml:space="preserve"> </w:t>
      </w:r>
      <w:r w:rsidR="00CB7231">
        <w:t>51</w:t>
      </w:r>
      <w:r w:rsidR="00AE5B12">
        <w:t xml:space="preserve"> копейка</w:t>
      </w:r>
      <w:bookmarkStart w:id="0" w:name="_GoBack"/>
      <w:bookmarkEnd w:id="0"/>
      <w:r w:rsidRPr="009D6DFD">
        <w:t xml:space="preserve">. </w:t>
      </w:r>
    </w:p>
    <w:p w:rsidR="008D760E" w:rsidRPr="008E477A" w:rsidRDefault="008D760E" w:rsidP="008D760E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8D760E" w:rsidRPr="002D7CAE" w:rsidRDefault="008D760E" w:rsidP="00F57DBC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 w:rsidR="00F57DBC">
        <w:t>10</w:t>
      </w:r>
      <w:r w:rsidR="006B04DA">
        <w:t>:</w:t>
      </w:r>
    </w:p>
    <w:p w:rsidR="00E7243B" w:rsidRDefault="00E7243B" w:rsidP="00E7243B">
      <w:pPr>
        <w:ind w:firstLine="567"/>
        <w:jc w:val="both"/>
      </w:pPr>
      <w:r>
        <w:t>- одно нарушение пункта 7 части 1 и части 2 статьи 11 Закона об автономных учреждениях, пункта 5.19 Устава МАУК «Центр историко-к</w:t>
      </w:r>
      <w:r w:rsidR="00F57DBC">
        <w:t>ультурного наследия «</w:t>
      </w:r>
      <w:proofErr w:type="spellStart"/>
      <w:r w:rsidR="00F57DBC">
        <w:t>Касум</w:t>
      </w:r>
      <w:proofErr w:type="spellEnd"/>
      <w:r w:rsidR="00F57DBC">
        <w:t xml:space="preserve"> </w:t>
      </w:r>
      <w:proofErr w:type="spellStart"/>
      <w:r w:rsidR="00F57DBC">
        <w:t>ёх</w:t>
      </w:r>
      <w:proofErr w:type="spellEnd"/>
      <w:r w:rsidR="00F57DBC">
        <w:t>»;</w:t>
      </w:r>
    </w:p>
    <w:p w:rsidR="00E7243B" w:rsidRDefault="00E7243B" w:rsidP="00E7243B">
      <w:pPr>
        <w:ind w:firstLine="567"/>
        <w:jc w:val="both"/>
      </w:pPr>
      <w:r>
        <w:t>- одно нарушение пункта 2.3 Порядка предоставления субсидий на финансовое обеспечение муниципального задания бюджетным и автономным учреждениям Белоярского района (поселений в границах Белоярского района);</w:t>
      </w:r>
    </w:p>
    <w:p w:rsidR="00E7243B" w:rsidRDefault="00E7243B" w:rsidP="00E7243B">
      <w:pPr>
        <w:ind w:firstLine="567"/>
        <w:jc w:val="both"/>
      </w:pPr>
      <w:r>
        <w:rPr>
          <w:rFonts w:eastAsia="Calibri"/>
        </w:rPr>
        <w:t>- одно нарушение пункта 2.5</w:t>
      </w:r>
      <w:r>
        <w:t xml:space="preserve"> Порядка определения объема и условия предоставления субсидий на иные цели бюджетным и автономным учреждениям Белоярского района, поселени</w:t>
      </w:r>
      <w:r w:rsidR="00F57DBC">
        <w:t>й в границах Белоярского района;</w:t>
      </w:r>
    </w:p>
    <w:p w:rsidR="00E7243B" w:rsidRDefault="00E7243B" w:rsidP="00E7243B">
      <w:pPr>
        <w:ind w:firstLine="567"/>
        <w:jc w:val="both"/>
      </w:pPr>
      <w:r>
        <w:t>- два нарушения пункта 4.29 решения Совета депутатов № 16;</w:t>
      </w:r>
    </w:p>
    <w:p w:rsidR="00E7243B" w:rsidRDefault="00E7243B" w:rsidP="00E7243B">
      <w:pPr>
        <w:ind w:firstLine="567"/>
        <w:jc w:val="both"/>
      </w:pPr>
      <w:r>
        <w:t>- одно нарушение пункта 4.27 решения Совета депутатов № 16;</w:t>
      </w:r>
    </w:p>
    <w:p w:rsidR="00E7243B" w:rsidRDefault="00E7243B" w:rsidP="00E7243B">
      <w:pPr>
        <w:ind w:firstLine="567"/>
        <w:jc w:val="both"/>
      </w:pPr>
      <w:r>
        <w:t>- приложения 5 приказа Минфина № 52н;</w:t>
      </w:r>
    </w:p>
    <w:p w:rsidR="00E7243B" w:rsidRDefault="00E7243B" w:rsidP="00E7243B">
      <w:pPr>
        <w:ind w:firstLine="567"/>
        <w:jc w:val="both"/>
      </w:pPr>
      <w:r>
        <w:t>- одно нарушение части 4 и части 2 статьи 9 Закона о бухгалтерском учете;</w:t>
      </w:r>
    </w:p>
    <w:p w:rsidR="00E7243B" w:rsidRDefault="00E7243B" w:rsidP="00E7243B">
      <w:pPr>
        <w:ind w:firstLine="567"/>
        <w:jc w:val="both"/>
      </w:pPr>
      <w:r>
        <w:t>- одно нарушение формы авансового отчета, утве</w:t>
      </w:r>
      <w:r w:rsidR="00F57DBC">
        <w:t>ржденной приказом Минфина № 52н;</w:t>
      </w:r>
    </w:p>
    <w:p w:rsidR="00E7243B" w:rsidRDefault="00E7243B" w:rsidP="00E7243B">
      <w:pPr>
        <w:ind w:firstLine="567"/>
        <w:jc w:val="both"/>
      </w:pPr>
      <w:r>
        <w:t>- одно нарушение пункта 189 Инструкции № 183н.</w:t>
      </w:r>
    </w:p>
    <w:p w:rsidR="00F57DBC" w:rsidRDefault="00F57DBC" w:rsidP="00F57DBC">
      <w:pPr>
        <w:tabs>
          <w:tab w:val="num" w:pos="0"/>
        </w:tabs>
        <w:ind w:firstLine="709"/>
        <w:jc w:val="both"/>
      </w:pPr>
      <w:r>
        <w:t>Объекту контроля направлено представление от 4 октября 2022 года № 5 для принятия мер по устранению выявленных нарушений.</w:t>
      </w:r>
    </w:p>
    <w:p w:rsidR="005A627E" w:rsidRDefault="00AE5B12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6B04DA"/>
    <w:rsid w:val="00781B3F"/>
    <w:rsid w:val="008539CE"/>
    <w:rsid w:val="008D760E"/>
    <w:rsid w:val="00A7656F"/>
    <w:rsid w:val="00AE5B12"/>
    <w:rsid w:val="00CB7231"/>
    <w:rsid w:val="00E7243B"/>
    <w:rsid w:val="00F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6</cp:revision>
  <dcterms:created xsi:type="dcterms:W3CDTF">2022-02-15T07:30:00Z</dcterms:created>
  <dcterms:modified xsi:type="dcterms:W3CDTF">2022-11-03T06:19:00Z</dcterms:modified>
</cp:coreProperties>
</file>