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14" w:rsidRDefault="00465314" w:rsidP="0046531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17</w:t>
      </w:r>
    </w:p>
    <w:p w:rsidR="00465314" w:rsidRDefault="00465314" w:rsidP="004653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Правительства</w:t>
      </w:r>
    </w:p>
    <w:p w:rsidR="00465314" w:rsidRDefault="00465314" w:rsidP="004653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Ханты-Мансийского</w:t>
      </w:r>
    </w:p>
    <w:p w:rsidR="00465314" w:rsidRDefault="00465314" w:rsidP="004653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автономного округа - Югры</w:t>
      </w:r>
    </w:p>
    <w:p w:rsidR="00465314" w:rsidRDefault="00465314" w:rsidP="004653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декабря 2021 года N 637-п</w:t>
      </w:r>
    </w:p>
    <w:p w:rsidR="00465314" w:rsidRDefault="00465314" w:rsidP="00465314">
      <w:pPr>
        <w:autoSpaceDE w:val="0"/>
        <w:autoSpaceDN w:val="0"/>
        <w:adjustRightInd w:val="0"/>
        <w:spacing w:after="0" w:line="240" w:lineRule="auto"/>
        <w:rPr>
          <w:rFonts w:ascii="Arial" w:hAnsi="Arial" w:cs="Arial"/>
          <w:sz w:val="20"/>
          <w:szCs w:val="20"/>
        </w:rPr>
      </w:pP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w:t>
      </w: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СУБСИДИИ НА СОЗДАНИЕ СИСТЕМЫ ПОДДЕРЖКИ</w:t>
      </w: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ФЕРМЕРОВ И РАЗВИТИЕ СЕЛЬСКОЙ КООПЕРАЦИИ (ДАЛЕЕ - ПОРЯДОК)</w:t>
      </w:r>
    </w:p>
    <w:p w:rsidR="00465314" w:rsidRDefault="00465314" w:rsidP="0046531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31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314" w:rsidRDefault="0046531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65314" w:rsidRDefault="0046531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65314" w:rsidRDefault="0046531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65314" w:rsidRDefault="00465314">
            <w:pPr>
              <w:autoSpaceDE w:val="0"/>
              <w:autoSpaceDN w:val="0"/>
              <w:adjustRightInd w:val="0"/>
              <w:spacing w:after="0" w:line="240" w:lineRule="auto"/>
              <w:jc w:val="center"/>
              <w:rPr>
                <w:rFonts w:ascii="Arial" w:hAnsi="Arial" w:cs="Arial"/>
                <w:color w:val="392C69"/>
                <w:sz w:val="20"/>
                <w:szCs w:val="20"/>
              </w:rPr>
            </w:pPr>
            <w:bookmarkStart w:id="0" w:name="_GoBack"/>
            <w:bookmarkEnd w:id="0"/>
            <w:r>
              <w:rPr>
                <w:rFonts w:ascii="Arial" w:hAnsi="Arial" w:cs="Arial"/>
                <w:color w:val="392C69"/>
                <w:sz w:val="20"/>
                <w:szCs w:val="20"/>
              </w:rPr>
              <w:t xml:space="preserve">(в ред. постановлений Правительства ХМАО - Югры от 08.04.2022 </w:t>
            </w:r>
            <w:hyperlink r:id="rId4" w:history="1">
              <w:r>
                <w:rPr>
                  <w:rFonts w:ascii="Arial" w:hAnsi="Arial" w:cs="Arial"/>
                  <w:color w:val="0000FF"/>
                  <w:sz w:val="20"/>
                  <w:szCs w:val="20"/>
                </w:rPr>
                <w:t>N 135-п</w:t>
              </w:r>
            </w:hyperlink>
            <w:r>
              <w:rPr>
                <w:rFonts w:ascii="Arial" w:hAnsi="Arial" w:cs="Arial"/>
                <w:color w:val="392C69"/>
                <w:sz w:val="20"/>
                <w:szCs w:val="20"/>
              </w:rPr>
              <w:t>,</w:t>
            </w:r>
          </w:p>
          <w:p w:rsidR="00465314" w:rsidRDefault="0046531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13.05.2022 </w:t>
            </w:r>
            <w:hyperlink r:id="rId5" w:history="1">
              <w:r>
                <w:rPr>
                  <w:rFonts w:ascii="Arial" w:hAnsi="Arial" w:cs="Arial"/>
                  <w:color w:val="0000FF"/>
                  <w:sz w:val="20"/>
                  <w:szCs w:val="20"/>
                </w:rPr>
                <w:t>N 192-п</w:t>
              </w:r>
            </w:hyperlink>
            <w:r>
              <w:rPr>
                <w:rFonts w:ascii="Arial" w:hAnsi="Arial" w:cs="Arial"/>
                <w:color w:val="392C69"/>
                <w:sz w:val="20"/>
                <w:szCs w:val="20"/>
              </w:rPr>
              <w:t xml:space="preserve">, от 27.05.2022 </w:t>
            </w:r>
            <w:hyperlink r:id="rId6" w:history="1">
              <w:r>
                <w:rPr>
                  <w:rFonts w:ascii="Arial" w:hAnsi="Arial" w:cs="Arial"/>
                  <w:color w:val="0000FF"/>
                  <w:sz w:val="20"/>
                  <w:szCs w:val="20"/>
                </w:rPr>
                <w:t>N 230-п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465314" w:rsidRDefault="00465314">
            <w:pPr>
              <w:autoSpaceDE w:val="0"/>
              <w:autoSpaceDN w:val="0"/>
              <w:adjustRightInd w:val="0"/>
              <w:spacing w:after="0" w:line="240" w:lineRule="auto"/>
              <w:jc w:val="center"/>
              <w:rPr>
                <w:rFonts w:ascii="Arial" w:hAnsi="Arial" w:cs="Arial"/>
                <w:color w:val="392C69"/>
                <w:sz w:val="20"/>
                <w:szCs w:val="20"/>
              </w:rPr>
            </w:pPr>
          </w:p>
        </w:tc>
      </w:tr>
    </w:tbl>
    <w:p w:rsidR="00465314" w:rsidRDefault="00465314" w:rsidP="00465314">
      <w:pPr>
        <w:autoSpaceDE w:val="0"/>
        <w:autoSpaceDN w:val="0"/>
        <w:adjustRightInd w:val="0"/>
        <w:spacing w:after="0" w:line="240" w:lineRule="auto"/>
        <w:jc w:val="center"/>
        <w:rPr>
          <w:rFonts w:ascii="Arial" w:hAnsi="Arial" w:cs="Arial"/>
          <w:sz w:val="20"/>
          <w:szCs w:val="20"/>
        </w:rPr>
      </w:pP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465314" w:rsidRDefault="00465314" w:rsidP="00465314">
      <w:pPr>
        <w:autoSpaceDE w:val="0"/>
        <w:autoSpaceDN w:val="0"/>
        <w:adjustRightInd w:val="0"/>
        <w:spacing w:after="0" w:line="240" w:lineRule="auto"/>
        <w:rPr>
          <w:rFonts w:ascii="Arial" w:hAnsi="Arial" w:cs="Arial"/>
          <w:sz w:val="20"/>
          <w:szCs w:val="20"/>
        </w:rPr>
      </w:pPr>
    </w:p>
    <w:p w:rsidR="00465314" w:rsidRDefault="00465314" w:rsidP="00465314">
      <w:pPr>
        <w:autoSpaceDE w:val="0"/>
        <w:autoSpaceDN w:val="0"/>
        <w:adjustRightInd w:val="0"/>
        <w:spacing w:after="0" w:line="240" w:lineRule="auto"/>
        <w:ind w:firstLine="540"/>
        <w:jc w:val="both"/>
        <w:rPr>
          <w:rFonts w:ascii="Arial" w:hAnsi="Arial" w:cs="Arial"/>
          <w:sz w:val="20"/>
          <w:szCs w:val="20"/>
        </w:rPr>
      </w:pPr>
      <w:bookmarkStart w:id="1" w:name="Par15"/>
      <w:bookmarkEnd w:id="1"/>
      <w:r>
        <w:rPr>
          <w:rFonts w:ascii="Arial" w:hAnsi="Arial" w:cs="Arial"/>
          <w:sz w:val="20"/>
          <w:szCs w:val="20"/>
        </w:rPr>
        <w:t xml:space="preserve">1.1. Порядок определяет цели, условия, правила предоставления субсидии на возмещение части затрат на реализацию регионального проекта "Акселерация субъектов малого и среднего предпринимательства" </w:t>
      </w:r>
      <w:hyperlink r:id="rId7" w:history="1">
        <w:r>
          <w:rPr>
            <w:rFonts w:ascii="Arial" w:hAnsi="Arial" w:cs="Arial"/>
            <w:color w:val="0000FF"/>
            <w:sz w:val="20"/>
            <w:szCs w:val="20"/>
          </w:rPr>
          <w:t>подпрограммы 2</w:t>
        </w:r>
      </w:hyperlink>
      <w:r>
        <w:rPr>
          <w:rFonts w:ascii="Arial" w:hAnsi="Arial" w:cs="Arial"/>
          <w:sz w:val="20"/>
          <w:szCs w:val="20"/>
        </w:rPr>
        <w:t xml:space="preserve">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системы поддержки фермеров и развития сельской кооперации на условиях софинансирования из федерального бюджета и бюджета Ханты-Мансийского автономного округа - Югры (далее также - автономный округ).</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2" w:name="Par17"/>
      <w:bookmarkEnd w:id="2"/>
      <w:r>
        <w:rPr>
          <w:rFonts w:ascii="Arial" w:hAnsi="Arial" w:cs="Arial"/>
          <w:sz w:val="20"/>
          <w:szCs w:val="20"/>
        </w:rPr>
        <w:t xml:space="preserve">1.3. Субсидия предоставляется на условиях софинансирования из федерального бюджета и бюджета автономного округа в соответствии с </w:t>
      </w:r>
      <w:hyperlink r:id="rId8" w:history="1">
        <w:r>
          <w:rPr>
            <w:rFonts w:ascii="Arial" w:hAnsi="Arial" w:cs="Arial"/>
            <w:color w:val="0000FF"/>
            <w:sz w:val="20"/>
            <w:szCs w:val="20"/>
          </w:rPr>
          <w:t>Правилами</w:t>
        </w:r>
      </w:hyperlink>
      <w:r>
        <w:rPr>
          <w:rFonts w:ascii="Arial" w:hAnsi="Arial" w:cs="Arial"/>
          <w:sz w:val="20"/>
          <w:szCs w:val="20"/>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(далее - Государственная программа), следующим категориям получателей субсидии (далее - Получатели средств из бюджета автономного округа):</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3" w:name="Par19"/>
      <w:bookmarkEnd w:id="3"/>
      <w:r>
        <w:rPr>
          <w:rFonts w:ascii="Arial" w:hAnsi="Arial" w:cs="Arial"/>
          <w:sz w:val="20"/>
          <w:szCs w:val="20"/>
        </w:rPr>
        <w:t>1.3.1. Сельскохозяйственному потребительскому кооперативу на возмещение части затрат, понесенных в текущем финансовом году, связанных с:</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4" w:name="Par20"/>
      <w:bookmarkEnd w:id="4"/>
      <w:r>
        <w:rPr>
          <w:rFonts w:ascii="Arial" w:hAnsi="Arial" w:cs="Arial"/>
          <w:sz w:val="20"/>
          <w:szCs w:val="20"/>
        </w:rPr>
        <w:t>а) приобретением имущества в целях последующей его передачи (реализации)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1 сельскохозяйственный потребительский кооператив. Перечень такого имущества определяет Министерство сельского хозяйства Российской Федерации. Стоимость такого имущества,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данного имущества;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5" w:name="Par21"/>
      <w:bookmarkEnd w:id="5"/>
      <w:r>
        <w:rPr>
          <w:rFonts w:ascii="Arial" w:hAnsi="Arial" w:cs="Arial"/>
          <w:sz w:val="20"/>
          <w:szCs w:val="20"/>
        </w:rPr>
        <w:t>б) приобретением крупного рогатого скота в целях замены больного или инфицированного лейкозом крупного рогатого скота,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1 сельскохозяйственный потребительский кооператив. Стоимость крупного рогатого скота,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 Департамент;</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6" w:name="Par22"/>
      <w:bookmarkEnd w:id="6"/>
      <w:r>
        <w:rPr>
          <w:rFonts w:ascii="Arial" w:hAnsi="Arial" w:cs="Arial"/>
          <w:sz w:val="20"/>
          <w:szCs w:val="20"/>
        </w:rPr>
        <w:lastRenderedPageBreak/>
        <w:t>в)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1 сельскохозяйственный потребительский кооператив. Перечень такой техники, транспорта, оборудования и объектов определяет приказом Департамент. Срок эксплуатации такой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предусмотренных настоящим пунктом, не могут быть средства гранта "</w:t>
      </w:r>
      <w:proofErr w:type="spellStart"/>
      <w:r>
        <w:rPr>
          <w:rFonts w:ascii="Arial" w:hAnsi="Arial" w:cs="Arial"/>
          <w:sz w:val="20"/>
          <w:szCs w:val="20"/>
        </w:rPr>
        <w:t>Агростартап</w:t>
      </w:r>
      <w:proofErr w:type="spellEnd"/>
      <w:r>
        <w:rPr>
          <w:rFonts w:ascii="Arial" w:hAnsi="Arial" w:cs="Arial"/>
          <w:sz w:val="20"/>
          <w:szCs w:val="20"/>
        </w:rPr>
        <w:t>", полученные сельскохозяйственным потребительским кооперативом.</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ar22" w:history="1">
        <w:r>
          <w:rPr>
            <w:rFonts w:ascii="Arial" w:hAnsi="Arial" w:cs="Arial"/>
            <w:color w:val="0000FF"/>
            <w:sz w:val="20"/>
            <w:szCs w:val="20"/>
          </w:rPr>
          <w:t>абзаце первом</w:t>
        </w:r>
      </w:hyperlink>
      <w:r>
        <w:rPr>
          <w:rFonts w:ascii="Arial" w:hAnsi="Arial" w:cs="Arial"/>
          <w:sz w:val="20"/>
          <w:szCs w:val="20"/>
        </w:rPr>
        <w:t xml:space="preserve"> настоящего подпункта техники, транспорта, оборудования и объектов;</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7" w:name="Par26"/>
      <w:bookmarkEnd w:id="7"/>
      <w:r>
        <w:rPr>
          <w:rFonts w:ascii="Arial" w:hAnsi="Arial" w:cs="Arial"/>
          <w:sz w:val="20"/>
          <w:szCs w:val="20"/>
        </w:rPr>
        <w:t>г)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процентов затрат -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процентов затрат -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процентов затрат, но не более 10 млн. рублей из расчета на 1 сельскохозяйственный потребительский кооператив,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1 сельскохозяйственный потребительский кооператив. Перечень таких объектов и оборудования определяет нормативным правовым актом Департамент.</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"д" введен </w:t>
      </w:r>
      <w:hyperlink r:id="rId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продукции, закупленной у 1 члена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w:t>
      </w:r>
      <w:r>
        <w:rPr>
          <w:rFonts w:ascii="Arial" w:hAnsi="Arial" w:cs="Arial"/>
          <w:sz w:val="20"/>
          <w:szCs w:val="20"/>
        </w:rPr>
        <w:lastRenderedPageBreak/>
        <w:t>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году.</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сельскохозяйственной продукции относится продукция, содержащаяся в </w:t>
      </w:r>
      <w:hyperlink r:id="rId19" w:history="1">
        <w:r>
          <w:rPr>
            <w:rFonts w:ascii="Arial" w:hAnsi="Arial" w:cs="Arial"/>
            <w:color w:val="0000FF"/>
            <w:sz w:val="20"/>
            <w:szCs w:val="20"/>
          </w:rPr>
          <w:t>перечне</w:t>
        </w:r>
      </w:hyperlink>
      <w:r>
        <w:rPr>
          <w:rFonts w:ascii="Arial" w:hAnsi="Arial" w:cs="Arial"/>
          <w:sz w:val="20"/>
          <w:szCs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Возмещение затрат сельскохозяйственных потребительских кооперативов, предусмотренных настоящим подпунктом, за счет иных направлений государственной программы не допускается.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Приобретение имущества, транспорта, оборудования, техники и объектов, указанных в </w:t>
      </w:r>
      <w:hyperlink w:anchor="Par20" w:history="1">
        <w:r>
          <w:rPr>
            <w:rFonts w:ascii="Arial" w:hAnsi="Arial" w:cs="Arial"/>
            <w:color w:val="0000FF"/>
            <w:sz w:val="20"/>
            <w:szCs w:val="20"/>
          </w:rPr>
          <w:t>подпунктах "а"</w:t>
        </w:r>
      </w:hyperlink>
      <w:r>
        <w:rPr>
          <w:rFonts w:ascii="Arial" w:hAnsi="Arial" w:cs="Arial"/>
          <w:sz w:val="20"/>
          <w:szCs w:val="20"/>
        </w:rPr>
        <w:t xml:space="preserve">, </w:t>
      </w:r>
      <w:hyperlink w:anchor="Par21" w:history="1">
        <w:r>
          <w:rPr>
            <w:rFonts w:ascii="Arial" w:hAnsi="Arial" w:cs="Arial"/>
            <w:color w:val="0000FF"/>
            <w:sz w:val="20"/>
            <w:szCs w:val="20"/>
          </w:rPr>
          <w:t>"б"</w:t>
        </w:r>
      </w:hyperlink>
      <w:r>
        <w:rPr>
          <w:rFonts w:ascii="Arial" w:hAnsi="Arial" w:cs="Arial"/>
          <w:sz w:val="20"/>
          <w:szCs w:val="20"/>
        </w:rPr>
        <w:t xml:space="preserve">, </w:t>
      </w:r>
      <w:hyperlink w:anchor="Par22" w:history="1">
        <w:r>
          <w:rPr>
            <w:rFonts w:ascii="Arial" w:hAnsi="Arial" w:cs="Arial"/>
            <w:color w:val="0000FF"/>
            <w:sz w:val="20"/>
            <w:szCs w:val="20"/>
          </w:rPr>
          <w:t>"в"</w:t>
        </w:r>
      </w:hyperlink>
      <w:r>
        <w:rPr>
          <w:rFonts w:ascii="Arial" w:hAnsi="Arial" w:cs="Arial"/>
          <w:sz w:val="20"/>
          <w:szCs w:val="20"/>
        </w:rPr>
        <w:t xml:space="preserve"> настоящего подпункта, сельскохозяйственным потребительским кооперативом у своих членов (в том числе ассоциированных) не допускается.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8" w:name="Par43"/>
      <w:bookmarkEnd w:id="8"/>
      <w:r>
        <w:rPr>
          <w:rFonts w:ascii="Arial" w:hAnsi="Arial" w:cs="Arial"/>
          <w:sz w:val="20"/>
          <w:szCs w:val="20"/>
        </w:rPr>
        <w:t xml:space="preserve">1.3.2. Центру компетенций в сфере сельскохозяйственной кооперации и поддержки фермеров на </w:t>
      </w:r>
      <w:proofErr w:type="spellStart"/>
      <w:r>
        <w:rPr>
          <w:rFonts w:ascii="Arial" w:hAnsi="Arial" w:cs="Arial"/>
          <w:sz w:val="20"/>
          <w:szCs w:val="20"/>
        </w:rPr>
        <w:t>софинансирование</w:t>
      </w:r>
      <w:proofErr w:type="spellEnd"/>
      <w:r>
        <w:rPr>
          <w:rFonts w:ascii="Arial" w:hAnsi="Arial" w:cs="Arial"/>
          <w:sz w:val="20"/>
          <w:szCs w:val="20"/>
        </w:rPr>
        <w:t xml:space="preserve"> затрат, связанных с осуществлением деятельности, - в размере, не превышающем 80 процентов этих затрат. Оставшаяся часть затрат центра компетенций может быть обеспечена за счет средств бюджета автономного округа. Перечень затрат, </w:t>
      </w:r>
      <w:proofErr w:type="spellStart"/>
      <w:r>
        <w:rPr>
          <w:rFonts w:ascii="Arial" w:hAnsi="Arial" w:cs="Arial"/>
          <w:sz w:val="20"/>
          <w:szCs w:val="20"/>
        </w:rPr>
        <w:t>софинансируемых</w:t>
      </w:r>
      <w:proofErr w:type="spellEnd"/>
      <w:r>
        <w:rPr>
          <w:rFonts w:ascii="Arial" w:hAnsi="Arial" w:cs="Arial"/>
          <w:sz w:val="20"/>
          <w:szCs w:val="20"/>
        </w:rPr>
        <w:t xml:space="preserve"> за счет средств субсидии, определяет Министерство сельского хозяйства Российской Федерации.</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08.04.2022 N 135-п)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средств центру компетенций в сфере сельскохозяйственной кооперации и поддержки фермеров (далее - центр компетенций) осуществляется при условии наличия утвержденной программы деятельности центра компетенций, включающей плановые показатели деятельности центра компетенций, согласованные с Департаментом.</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9" w:name="Par47"/>
      <w:bookmarkEnd w:id="9"/>
      <w:r>
        <w:rPr>
          <w:rFonts w:ascii="Arial" w:hAnsi="Arial" w:cs="Arial"/>
          <w:sz w:val="20"/>
          <w:szCs w:val="20"/>
        </w:rPr>
        <w:t>1.4. Понятия, используемые в Порядке: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сельскохозяйственный потребительский кооператив - юридическое лицо, созданное в соответствии с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автономного округа, являющееся субъектом малого и среднего предпринимательства в соответствии с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24 июля 2007 года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rPr>
          <w:rFonts w:ascii="Arial" w:hAnsi="Arial" w:cs="Arial"/>
          <w:sz w:val="20"/>
          <w:szCs w:val="20"/>
        </w:rPr>
        <w:t>Агростартап</w:t>
      </w:r>
      <w:proofErr w:type="spellEnd"/>
      <w:r>
        <w:rPr>
          <w:rFonts w:ascii="Arial" w:hAnsi="Arial" w:cs="Arial"/>
          <w:sz w:val="20"/>
          <w:szCs w:val="20"/>
        </w:rPr>
        <w:t>", предоставленного крестьянскому (фермерскому) хозяйству или индивидуальному предпринимателю, являющемуся членом данного сельскохозяйственного потребительского кооператива;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центр компетенций в сфере сельскохозяйственной кооперации и поддержки фермеров (далее - Центр компетенций) - юридическое лицо, зарегистрированное на территории автономного округа, учредителем (участником и (или) членом) или одним из учредителей (участников и (или) членов) которого является автономный округ или орган исполнительной власти автономного округа, и оказывающее информационно-консультационные услуги, направленные на обеспечение создания и (или) развития сельскохозяйственных </w:t>
      </w:r>
      <w:r>
        <w:rPr>
          <w:rFonts w:ascii="Arial" w:hAnsi="Arial" w:cs="Arial"/>
          <w:sz w:val="20"/>
          <w:szCs w:val="20"/>
        </w:rPr>
        <w:lastRenderedPageBreak/>
        <w:t>кооперативов, субъектов малого и среднего предпринимательства в области сельского хозяйства в автономном округе. Центром компетенций может являться структурное подразделение указанного юридического лица. Центр компетенций определяется правовым актом Правительства автономного округа;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 личном подсобном хозяйстве", применяющий специальный налоговый режим "Налог на профессиональную деятельность".</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Субсидия предоставляется на реализацию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10" w:name="Par54"/>
      <w:bookmarkEnd w:id="10"/>
      <w:r>
        <w:rPr>
          <w:rFonts w:ascii="Arial" w:hAnsi="Arial" w:cs="Arial"/>
          <w:sz w:val="20"/>
          <w:szCs w:val="20"/>
        </w:rPr>
        <w:t>1.6. Критерии отбора Получателей средств из бюджета автономного округа: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Сельскохозяйственному потребительскому кооперативу:</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объединяет не менее 5 граждан и (или) 3 сельскохозяйственных товаропроизводителей (кроме ассоциированных членов);</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Pr>
          <w:rFonts w:ascii="Arial" w:hAnsi="Arial" w:cs="Arial"/>
          <w:sz w:val="20"/>
          <w:szCs w:val="20"/>
        </w:rPr>
        <w:t>микропредприятиям</w:t>
      </w:r>
      <w:proofErr w:type="spellEnd"/>
      <w:r>
        <w:rPr>
          <w:rFonts w:ascii="Arial" w:hAnsi="Arial" w:cs="Arial"/>
          <w:sz w:val="20"/>
          <w:szCs w:val="20"/>
        </w:rPr>
        <w:t xml:space="preserve"> или малым предприятиям в соответствии с условиями, установленными Федеральным </w:t>
      </w:r>
      <w:hyperlink r:id="rId26" w:history="1">
        <w:r>
          <w:rPr>
            <w:rFonts w:ascii="Arial" w:hAnsi="Arial" w:cs="Arial"/>
            <w:color w:val="0000FF"/>
            <w:sz w:val="20"/>
            <w:szCs w:val="20"/>
          </w:rPr>
          <w:t>законом</w:t>
        </w:r>
      </w:hyperlink>
      <w:r>
        <w:rPr>
          <w:rFonts w:ascii="Arial" w:hAnsi="Arial" w:cs="Arial"/>
          <w:sz w:val="20"/>
          <w:szCs w:val="20"/>
        </w:rPr>
        <w:t xml:space="preserve"> от 24 июля 2007 года N 209-ФЗ "О развитии малого и среднего предпринимательства в Российской Федерации".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1.6.2. Получатель средств из бюджета автономного округа Центр компетенций:</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соответствует </w:t>
      </w:r>
      <w:hyperlink r:id="rId27" w:history="1">
        <w:r>
          <w:rPr>
            <w:rFonts w:ascii="Arial" w:hAnsi="Arial" w:cs="Arial"/>
            <w:color w:val="0000FF"/>
            <w:sz w:val="20"/>
            <w:szCs w:val="20"/>
          </w:rPr>
          <w:t>Стандарту</w:t>
        </w:r>
      </w:hyperlink>
      <w:r>
        <w:rPr>
          <w:rFonts w:ascii="Arial" w:hAnsi="Arial" w:cs="Arial"/>
          <w:sz w:val="20"/>
          <w:szCs w:val="20"/>
        </w:rPr>
        <w:t xml:space="preserve"> деятельности центров компетенций в сфере сельскохозяйственной кооперации и поддержки фермеров,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Отбор Получателей средств из бюджета автономного округа для предоставления субсидии (далее - отбор) осуществляется посредством запроса предложений Получателей средств из бюджета автономного округа (далее - предложение), исходя из их соответствия критериям отбора. Отбор проводится при необходимости, при наличии лимитов субсидии.</w:t>
      </w:r>
    </w:p>
    <w:p w:rsidR="00465314" w:rsidRDefault="00465314" w:rsidP="00465314">
      <w:pPr>
        <w:autoSpaceDE w:val="0"/>
        <w:autoSpaceDN w:val="0"/>
        <w:adjustRightInd w:val="0"/>
        <w:spacing w:after="0" w:line="240" w:lineRule="auto"/>
        <w:ind w:firstLine="540"/>
        <w:jc w:val="both"/>
        <w:rPr>
          <w:rFonts w:ascii="Arial" w:hAnsi="Arial" w:cs="Arial"/>
          <w:sz w:val="20"/>
          <w:szCs w:val="20"/>
        </w:rPr>
      </w:pP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Порядок проведения отбора Получателей средств из бюджета</w:t>
      </w: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автономного округа для предоставления субсидии, условия</w:t>
      </w: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порядок предоставления субсидии</w:t>
      </w:r>
    </w:p>
    <w:p w:rsidR="00465314" w:rsidRDefault="00465314" w:rsidP="00465314">
      <w:pPr>
        <w:autoSpaceDE w:val="0"/>
        <w:autoSpaceDN w:val="0"/>
        <w:adjustRightInd w:val="0"/>
        <w:spacing w:after="0" w:line="240" w:lineRule="auto"/>
        <w:ind w:firstLine="540"/>
        <w:jc w:val="both"/>
        <w:rPr>
          <w:rFonts w:ascii="Arial" w:hAnsi="Arial" w:cs="Arial"/>
          <w:sz w:val="20"/>
          <w:szCs w:val="20"/>
        </w:rPr>
      </w:pPr>
    </w:p>
    <w:p w:rsidR="00465314" w:rsidRDefault="00465314" w:rsidP="00465314">
      <w:pPr>
        <w:autoSpaceDE w:val="0"/>
        <w:autoSpaceDN w:val="0"/>
        <w:adjustRightInd w:val="0"/>
        <w:spacing w:after="0" w:line="240" w:lineRule="auto"/>
        <w:ind w:firstLine="540"/>
        <w:jc w:val="both"/>
        <w:rPr>
          <w:rFonts w:ascii="Arial" w:hAnsi="Arial" w:cs="Arial"/>
          <w:sz w:val="20"/>
          <w:szCs w:val="20"/>
        </w:rPr>
      </w:pPr>
      <w:bookmarkStart w:id="11" w:name="Par66"/>
      <w:bookmarkEnd w:id="11"/>
      <w:r>
        <w:rPr>
          <w:rFonts w:ascii="Arial" w:hAnsi="Arial" w:cs="Arial"/>
          <w:sz w:val="20"/>
          <w:szCs w:val="20"/>
        </w:rP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ar74" w:history="1">
        <w:r>
          <w:rPr>
            <w:rFonts w:ascii="Arial" w:hAnsi="Arial" w:cs="Arial"/>
            <w:color w:val="0000FF"/>
            <w:sz w:val="20"/>
            <w:szCs w:val="20"/>
          </w:rPr>
          <w:t>пункте 2.2</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деятельность в автономном округе;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не получать средства из бюджета автономного округа на основании иных нормативных правовых актов на цели, указанные в </w:t>
      </w:r>
      <w:hyperlink w:anchor="Par15" w:history="1">
        <w:r>
          <w:rPr>
            <w:rFonts w:ascii="Arial" w:hAnsi="Arial" w:cs="Arial"/>
            <w:color w:val="0000FF"/>
            <w:sz w:val="20"/>
            <w:szCs w:val="20"/>
          </w:rPr>
          <w:t>пункте 1.1</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12" w:name="Par74"/>
      <w:bookmarkEnd w:id="12"/>
      <w:r>
        <w:rPr>
          <w:rFonts w:ascii="Arial" w:hAnsi="Arial" w:cs="Arial"/>
          <w:sz w:val="20"/>
          <w:szCs w:val="20"/>
        </w:rPr>
        <w:t xml:space="preserve">2.2. Департамент не позднее 1 сентября текущего года (в случае проведения отбора)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28" w:history="1">
        <w:r>
          <w:rPr>
            <w:rFonts w:ascii="Arial" w:hAnsi="Arial" w:cs="Arial"/>
            <w:color w:val="0000FF"/>
            <w:sz w:val="20"/>
            <w:szCs w:val="20"/>
          </w:rPr>
          <w:t>подпунктом "б" пункта 4</w:t>
        </w:r>
      </w:hyperlink>
      <w:r>
        <w:rPr>
          <w:rFonts w:ascii="Arial" w:hAnsi="Arial" w:cs="Arial"/>
          <w:sz w:val="20"/>
          <w:szCs w:val="20"/>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приема документов, указанных в </w:t>
      </w:r>
      <w:hyperlink w:anchor="Par77" w:history="1">
        <w:r>
          <w:rPr>
            <w:rFonts w:ascii="Arial" w:hAnsi="Arial" w:cs="Arial"/>
            <w:color w:val="0000FF"/>
            <w:sz w:val="20"/>
            <w:szCs w:val="20"/>
          </w:rPr>
          <w:t>пункте 2.3</w:t>
        </w:r>
      </w:hyperlink>
      <w:r>
        <w:rPr>
          <w:rFonts w:ascii="Arial" w:hAnsi="Arial" w:cs="Arial"/>
          <w:sz w:val="20"/>
          <w:szCs w:val="20"/>
        </w:rPr>
        <w:t xml:space="preserve"> Порядка, составляет не менее 30 календарных дней с даты размещения объявления о проведении отбора.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13" w:name="Par77"/>
      <w:bookmarkEnd w:id="13"/>
      <w:r>
        <w:rPr>
          <w:rFonts w:ascii="Arial" w:hAnsi="Arial" w:cs="Arial"/>
          <w:sz w:val="20"/>
          <w:szCs w:val="20"/>
        </w:rPr>
        <w:t>2.3. Для участия в отборе Получатели средств из бюджета автономного округа предоставляют в Департамент предложение, включающее: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подписывает руководитель юридического лица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2.3.1. По мероприятиям, установленным </w:t>
      </w:r>
      <w:hyperlink w:anchor="Par19" w:history="1">
        <w:r>
          <w:rPr>
            <w:rFonts w:ascii="Arial" w:hAnsi="Arial" w:cs="Arial"/>
            <w:color w:val="0000FF"/>
            <w:sz w:val="20"/>
            <w:szCs w:val="20"/>
          </w:rPr>
          <w:t>подпунктом 1.3.1 пункта 1.3</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членов сельскохозяйственного потребительского кооператива;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документа, устанавливающего порядок формирования и использования неделимого фонда сельскохозяйственного потребительского кооператива;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w:t>
      </w:r>
      <w:proofErr w:type="spellStart"/>
      <w:r>
        <w:rPr>
          <w:rFonts w:ascii="Arial" w:hAnsi="Arial" w:cs="Arial"/>
          <w:sz w:val="20"/>
          <w:szCs w:val="20"/>
        </w:rPr>
        <w:t>Депфин</w:t>
      </w:r>
      <w:proofErr w:type="spellEnd"/>
      <w:r>
        <w:rPr>
          <w:rFonts w:ascii="Arial" w:hAnsi="Arial" w:cs="Arial"/>
          <w:sz w:val="20"/>
          <w:szCs w:val="20"/>
        </w:rPr>
        <w:t xml:space="preserve"> Югры) и размещенной на его официальном сайте;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справку-расчет субсидии на возмещение части затрат, связанных с приобретением имущества в целях его последующей передачи (реализации) в собственность членов указанного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ar20" w:history="1">
        <w:r>
          <w:rPr>
            <w:rFonts w:ascii="Arial" w:hAnsi="Arial" w:cs="Arial"/>
            <w:color w:val="0000FF"/>
            <w:sz w:val="20"/>
            <w:szCs w:val="20"/>
          </w:rPr>
          <w:t>подпунктом "а" пункта 1.3.1</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справку-расчет субсидии на возмещение части затрат,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для оказания услуг членам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ar22" w:history="1">
        <w:r>
          <w:rPr>
            <w:rFonts w:ascii="Arial" w:hAnsi="Arial" w:cs="Arial"/>
            <w:color w:val="0000FF"/>
            <w:sz w:val="20"/>
            <w:szCs w:val="20"/>
          </w:rPr>
          <w:t>подпунктом "в" пункта 1.3.1</w:t>
        </w:r>
      </w:hyperlink>
      <w:r>
        <w:rPr>
          <w:rFonts w:ascii="Arial" w:hAnsi="Arial" w:cs="Arial"/>
          <w:sz w:val="20"/>
          <w:szCs w:val="20"/>
        </w:rPr>
        <w:t xml:space="preserve"> Порядка);</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08.04.2022 N 135-п)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справку-расчет субсидии на возмещение части затрат, связанных с закупкой сельскохозяйственной продукции у членов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ar22" w:history="1">
        <w:r>
          <w:rPr>
            <w:rFonts w:ascii="Arial" w:hAnsi="Arial" w:cs="Arial"/>
            <w:color w:val="0000FF"/>
            <w:sz w:val="20"/>
            <w:szCs w:val="20"/>
          </w:rPr>
          <w:t>подпунктом "в" пункта 1.3.1</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подтверждающие затраты на закупку продукции у членов сельскохозяйственного потребительского кооператива (за исключением ассоциированных членов), выручку от реализации этой продукции, предусмотренные законодательством Российской Федерации о бухгалтерском учете, федеральными и (или) отраслевыми стандартами (при предоставлении субсидии по направлению, предусмотренному </w:t>
      </w:r>
      <w:hyperlink w:anchor="Par26" w:history="1">
        <w:r>
          <w:rPr>
            <w:rFonts w:ascii="Arial" w:hAnsi="Arial" w:cs="Arial"/>
            <w:color w:val="0000FF"/>
            <w:sz w:val="20"/>
            <w:szCs w:val="20"/>
          </w:rPr>
          <w:t>подпунктом "г" пункта 1.3.1</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приобретение имущества, сельскохозяйственной техники, оборудования для переработки сельскохозяйственной продукции (за исключением продукции свиноводства), покупку сельскохозяйственной продукции у членов сельскохозяйственного потребительского кооператива (договоры, товарные транспортные накладные установленной соответствующей унифицированной формы, акты приема-передачи, банковские платежные документы и т.п.);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подписывает руководитель Получателя средств из бюджета автономного округа,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2.3.2. По мероприятию, установленному </w:t>
      </w:r>
      <w:hyperlink w:anchor="Par43" w:history="1">
        <w:r>
          <w:rPr>
            <w:rFonts w:ascii="Arial" w:hAnsi="Arial" w:cs="Arial"/>
            <w:color w:val="0000FF"/>
            <w:sz w:val="20"/>
            <w:szCs w:val="20"/>
          </w:rPr>
          <w:t>подпунктом 1.3.2 пункта 1.3</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документов, подтверждающих соответствие Центра компетенций требованиям </w:t>
      </w:r>
      <w:hyperlink r:id="rId30" w:history="1">
        <w:r>
          <w:rPr>
            <w:rFonts w:ascii="Arial" w:hAnsi="Arial" w:cs="Arial"/>
            <w:color w:val="0000FF"/>
            <w:sz w:val="20"/>
            <w:szCs w:val="20"/>
          </w:rPr>
          <w:t>Стандарта</w:t>
        </w:r>
      </w:hyperlink>
      <w:r>
        <w:rPr>
          <w:rFonts w:ascii="Arial" w:hAnsi="Arial" w:cs="Arial"/>
          <w:sz w:val="20"/>
          <w:szCs w:val="20"/>
        </w:rPr>
        <w:t xml:space="preserve"> деятельности центров компетенций в сфере сельскохозяйственной кооперации и поддержки фермеров, утвержденного протоколом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21 марта 2019 г. N 1 (устав, Положение, структура, штатное расписание, штатный состав, утвержденная программа деятельности, рассчитанная не менее чем на 5 лет, утвержденный порядок предоставления услуг);</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справку-расчет субсидии на возмещение части затрат, связанных с осуществлением текущей деятельности, по форме, утвержденной Департаментом и размещенной на его официальном сайте;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затраты текущей деятельности, в том числе по группам затрат:</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информационно-аналитических материалов для осуществления установленных функций в сфере сельскохозяйственной кооперации и поддержки фермеров;</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семинаров, совещаний, круглых столов, в том числе выездных (могут включать аренду помещений и оборудования для проведения указанных мероприятий);</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выпуск печатных периодических и методических материалов, включая оплату услуг по их печати и размножению;</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труда сотрудников;</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сторонних организаций для предоставления информационно-консультационных услуг, которые не могли быть предоставлены сотрудниками Центра компетенции.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Каждый лист документов, предусмотренных настоящим подпунктом, подписывает уполномоченное должностное лицо Центра компетенций с расшифровкой должности, фамилии и инициалов, даты заверения, с оттиском печати Центра компетенций.</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Предложения представляются в Департамент по адресу: 628011, Ханты-Мансийский автономный округ - Югра, г. Ханты-Мансийск, ул. </w:t>
      </w:r>
      <w:proofErr w:type="spellStart"/>
      <w:r>
        <w:rPr>
          <w:rFonts w:ascii="Arial" w:hAnsi="Arial" w:cs="Arial"/>
          <w:sz w:val="20"/>
          <w:szCs w:val="20"/>
        </w:rPr>
        <w:t>Рознина</w:t>
      </w:r>
      <w:proofErr w:type="spellEnd"/>
      <w:r>
        <w:rPr>
          <w:rFonts w:ascii="Arial" w:hAnsi="Arial" w:cs="Arial"/>
          <w:sz w:val="20"/>
          <w:szCs w:val="20"/>
        </w:rPr>
        <w:t>, д. 64, одним из следующих способов:</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случае прием и регистрация предложения обеспечивается без необходимости его дополнительной подачи в какой-либо иной форме.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Должностное лицо Департамента, ответственное за прием и регистрацию предложения, в течение 1 рабочего дня с даты поступления регистрирует его и передает должностному лицу Департамента, ответственному за его рассмотрение.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Способом фиксации результата регистрации предложения является его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 регистрации предложения,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его регистрации.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Требовать от Получателя средств из бюджета автономного округа представления документов, не предусмотренных Порядком, не допускается.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Департамент в течение 3 рабочих дней со дня регистрации документов, указанных в </w:t>
      </w:r>
      <w:hyperlink w:anchor="Par77" w:history="1">
        <w:r>
          <w:rPr>
            <w:rFonts w:ascii="Arial" w:hAnsi="Arial" w:cs="Arial"/>
            <w:color w:val="0000FF"/>
            <w:sz w:val="20"/>
            <w:szCs w:val="20"/>
          </w:rPr>
          <w:t>пункте 2.3</w:t>
        </w:r>
      </w:hyperlink>
      <w:r>
        <w:rPr>
          <w:rFonts w:ascii="Arial" w:hAnsi="Arial" w:cs="Arial"/>
          <w:sz w:val="20"/>
          <w:szCs w:val="20"/>
        </w:rP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Единого государственного реестра юридических лиц (в Федеральной налоговой службе).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документы могут быть представлены Получателем средств из бюджета автономного округа самостоятельно при представлении в Департамент заявления и документов.</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14" w:name="Par114"/>
      <w:bookmarkEnd w:id="14"/>
      <w:r>
        <w:rPr>
          <w:rFonts w:ascii="Arial" w:hAnsi="Arial" w:cs="Arial"/>
          <w:sz w:val="20"/>
          <w:szCs w:val="20"/>
        </w:rPr>
        <w:t xml:space="preserve">2.7. Департамент в течение 10 рабочих дней с даты регистрации заявления и документов, указанных в </w:t>
      </w:r>
      <w:hyperlink w:anchor="Par77" w:history="1">
        <w:r>
          <w:rPr>
            <w:rFonts w:ascii="Arial" w:hAnsi="Arial" w:cs="Arial"/>
            <w:color w:val="0000FF"/>
            <w:sz w:val="20"/>
            <w:szCs w:val="20"/>
          </w:rPr>
          <w:t>пункте 2.3</w:t>
        </w:r>
      </w:hyperlink>
      <w:r>
        <w:rPr>
          <w:rFonts w:ascii="Arial" w:hAnsi="Arial" w:cs="Arial"/>
          <w:sz w:val="20"/>
          <w:szCs w:val="20"/>
        </w:rPr>
        <w:t xml:space="preserve"> Порядка (далее - заявки),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и осуществляет их оценку на основании критериев, приведенных в таблице.</w:t>
      </w:r>
    </w:p>
    <w:p w:rsidR="00465314" w:rsidRDefault="00465314" w:rsidP="00465314">
      <w:pPr>
        <w:autoSpaceDE w:val="0"/>
        <w:autoSpaceDN w:val="0"/>
        <w:adjustRightInd w:val="0"/>
        <w:spacing w:after="0" w:line="240" w:lineRule="auto"/>
        <w:ind w:firstLine="540"/>
        <w:jc w:val="both"/>
        <w:rPr>
          <w:rFonts w:ascii="Arial" w:hAnsi="Arial" w:cs="Arial"/>
          <w:sz w:val="20"/>
          <w:szCs w:val="20"/>
        </w:rPr>
      </w:pPr>
    </w:p>
    <w:p w:rsidR="00465314" w:rsidRDefault="00465314" w:rsidP="004653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465314" w:rsidRDefault="00465314" w:rsidP="00465314">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710"/>
        <w:gridCol w:w="889"/>
      </w:tblGrid>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критериев оценки</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Оценка в баллах</w:t>
            </w:r>
          </w:p>
        </w:tc>
      </w:tr>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Направления предоставления субсидии:</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закупка сельскохозяйственной продукции у членов сельскохозяйственного потребительского кооператива - 4 баллов;</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с последующим внесением в неделимый фонд кооператива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- 3 балла;</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имущества в целях последующей его передачи (реализации) в собственность членов кооператива - 2 балла;</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иные направления предоставления субсидии - 1 балл.</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p>
        </w:tc>
      </w:tr>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членов кооператива (за исключением ассоциированных):</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 25 до 20 - 3 баллов;</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 19 до 15 - 2 балла;</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 14 до 10 - 1 балла;</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менее 10 - 0 баллов.</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p>
        </w:tc>
      </w:tr>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в кооперативе членства личных подсобных хозяйств:</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 15 до 10 - 3 балла;</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 9 до 5 - 2 балла;</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менее 5 - 1 балл;</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отсутствие членства личных подсобных хозяйств - 0 баллов.</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p>
        </w:tc>
      </w:tr>
    </w:tbl>
    <w:p w:rsidR="00465314" w:rsidRDefault="00465314" w:rsidP="00465314">
      <w:pPr>
        <w:autoSpaceDE w:val="0"/>
        <w:autoSpaceDN w:val="0"/>
        <w:adjustRightInd w:val="0"/>
        <w:spacing w:after="0" w:line="240" w:lineRule="auto"/>
        <w:ind w:firstLine="540"/>
        <w:jc w:val="both"/>
        <w:rPr>
          <w:rFonts w:ascii="Arial" w:hAnsi="Arial" w:cs="Arial"/>
          <w:sz w:val="20"/>
          <w:szCs w:val="20"/>
        </w:rPr>
      </w:pPr>
    </w:p>
    <w:p w:rsidR="00465314" w:rsidRDefault="00465314" w:rsidP="004653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465314" w:rsidRDefault="00465314" w:rsidP="00465314">
      <w:pPr>
        <w:autoSpaceDE w:val="0"/>
        <w:autoSpaceDN w:val="0"/>
        <w:adjustRightInd w:val="0"/>
        <w:spacing w:after="0" w:line="240" w:lineRule="auto"/>
        <w:jc w:val="right"/>
        <w:rPr>
          <w:rFonts w:ascii="Arial" w:hAnsi="Arial" w:cs="Arial"/>
          <w:sz w:val="20"/>
          <w:szCs w:val="20"/>
        </w:rPr>
      </w:pPr>
    </w:p>
    <w:p w:rsidR="00465314" w:rsidRDefault="00465314" w:rsidP="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Критерии для оценки документов Центра компетенций</w:t>
      </w:r>
    </w:p>
    <w:p w:rsidR="00465314" w:rsidRDefault="00465314" w:rsidP="00465314">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710"/>
        <w:gridCol w:w="889"/>
      </w:tblGrid>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критериев оценки</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Оценка в баллах</w:t>
            </w:r>
          </w:p>
        </w:tc>
      </w:tr>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Соответствует </w:t>
            </w:r>
            <w:hyperlink r:id="rId31" w:history="1">
              <w:r>
                <w:rPr>
                  <w:rFonts w:ascii="Arial" w:hAnsi="Arial" w:cs="Arial"/>
                  <w:color w:val="0000FF"/>
                  <w:sz w:val="20"/>
                  <w:szCs w:val="20"/>
                </w:rPr>
                <w:t>Стандарту</w:t>
              </w:r>
            </w:hyperlink>
            <w:r>
              <w:rPr>
                <w:rFonts w:ascii="Arial" w:hAnsi="Arial" w:cs="Arial"/>
                <w:sz w:val="20"/>
                <w:szCs w:val="20"/>
              </w:rPr>
              <w:t xml:space="preserve"> деятельности центров компетенций в сфере сельскохозяйственной кооперации и поддержки фермеров (далее - Центр),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 (далее - Стандарт) - 1 балл.</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 соответствует </w:t>
            </w:r>
            <w:hyperlink r:id="rId32" w:history="1">
              <w:r>
                <w:rPr>
                  <w:rFonts w:ascii="Arial" w:hAnsi="Arial" w:cs="Arial"/>
                  <w:color w:val="0000FF"/>
                  <w:sz w:val="20"/>
                  <w:szCs w:val="20"/>
                </w:rPr>
                <w:t>Стандарту</w:t>
              </w:r>
            </w:hyperlink>
            <w:r>
              <w:rPr>
                <w:rFonts w:ascii="Arial" w:hAnsi="Arial" w:cs="Arial"/>
                <w:sz w:val="20"/>
                <w:szCs w:val="20"/>
              </w:rPr>
              <w:t xml:space="preserve"> - 0 баллов</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p>
        </w:tc>
      </w:tr>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утвержденной программы деятельности Центра, согласованной с Министерством сельского хозяйства Российской Федерации (далее - Минсельхоз России) - 1 балл.</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Отсутствие утвержденной программы деятельности Центра, согласованной с Минсельхозом России - 0 баллов</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p>
        </w:tc>
      </w:tr>
      <w:tr w:rsidR="00465314">
        <w:tc>
          <w:tcPr>
            <w:tcW w:w="454"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7710"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Доля субъектов малого и среднего предпринимательства и сельскохозяйственных кооперативов, получивших услуги Центра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заявителей, обратившихся в Центр за указанной услугой, процентов:</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 100 до 90 - 5 баллов;</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 89 до 75 - 4 балла;</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 74 до 65 - 3 балла;</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от 64 до 50 - 1 балл;</w:t>
            </w:r>
          </w:p>
          <w:p w:rsidR="00465314" w:rsidRDefault="00465314">
            <w:pPr>
              <w:autoSpaceDE w:val="0"/>
              <w:autoSpaceDN w:val="0"/>
              <w:adjustRightInd w:val="0"/>
              <w:spacing w:after="0" w:line="240" w:lineRule="auto"/>
              <w:rPr>
                <w:rFonts w:ascii="Arial" w:hAnsi="Arial" w:cs="Arial"/>
                <w:sz w:val="20"/>
                <w:szCs w:val="20"/>
              </w:rPr>
            </w:pPr>
            <w:r>
              <w:rPr>
                <w:rFonts w:ascii="Arial" w:hAnsi="Arial" w:cs="Arial"/>
                <w:sz w:val="20"/>
                <w:szCs w:val="20"/>
              </w:rPr>
              <w:t>менее 50 - 0 баллов</w:t>
            </w:r>
          </w:p>
        </w:tc>
        <w:tc>
          <w:tcPr>
            <w:tcW w:w="889" w:type="dxa"/>
            <w:tcBorders>
              <w:top w:val="single" w:sz="4" w:space="0" w:color="auto"/>
              <w:left w:val="single" w:sz="4" w:space="0" w:color="auto"/>
              <w:bottom w:val="single" w:sz="4" w:space="0" w:color="auto"/>
              <w:right w:val="single" w:sz="4" w:space="0" w:color="auto"/>
            </w:tcBorders>
          </w:tcPr>
          <w:p w:rsidR="00465314" w:rsidRDefault="00465314">
            <w:pPr>
              <w:autoSpaceDE w:val="0"/>
              <w:autoSpaceDN w:val="0"/>
              <w:adjustRightInd w:val="0"/>
              <w:spacing w:after="0" w:line="240" w:lineRule="auto"/>
              <w:rPr>
                <w:rFonts w:ascii="Arial" w:hAnsi="Arial" w:cs="Arial"/>
                <w:sz w:val="20"/>
                <w:szCs w:val="20"/>
              </w:rPr>
            </w:pPr>
          </w:p>
        </w:tc>
      </w:tr>
    </w:tbl>
    <w:p w:rsidR="00465314" w:rsidRDefault="00465314" w:rsidP="00465314">
      <w:pPr>
        <w:autoSpaceDE w:val="0"/>
        <w:autoSpaceDN w:val="0"/>
        <w:adjustRightInd w:val="0"/>
        <w:spacing w:after="0" w:line="240" w:lineRule="auto"/>
        <w:ind w:firstLine="540"/>
        <w:jc w:val="both"/>
        <w:rPr>
          <w:rFonts w:ascii="Arial" w:hAnsi="Arial" w:cs="Arial"/>
          <w:sz w:val="20"/>
          <w:szCs w:val="20"/>
        </w:rPr>
      </w:pPr>
    </w:p>
    <w:p w:rsidR="00465314" w:rsidRDefault="00465314" w:rsidP="004653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 результатам оценки Департамент составляет рейтинг каждой заявки, присвоенных по каждому критерию.</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результатов оценки заявки Департамент присваивает каждой заявке порядковый номер по уменьшению суммы средних значений баллов, набранных заявкой. Получателями средств из бюджета автономного округа субсидии признаются участники отбора, рейтинг заявок которых превышает пороговое значение, равное 5 баллам.</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Основаниями для отклонения предложений являются: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непрохождение</w:t>
      </w:r>
      <w:proofErr w:type="spellEnd"/>
      <w:r>
        <w:rPr>
          <w:rFonts w:ascii="Arial" w:hAnsi="Arial" w:cs="Arial"/>
          <w:sz w:val="20"/>
          <w:szCs w:val="20"/>
        </w:rPr>
        <w:t xml:space="preserve"> отбора;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Получателя средств из бюджета автономного округа критериям и требованиям, установленным </w:t>
      </w:r>
      <w:hyperlink w:anchor="Par54" w:history="1">
        <w:r>
          <w:rPr>
            <w:rFonts w:ascii="Arial" w:hAnsi="Arial" w:cs="Arial"/>
            <w:color w:val="0000FF"/>
            <w:sz w:val="20"/>
            <w:szCs w:val="20"/>
          </w:rPr>
          <w:t>пунктами 1.6</w:t>
        </w:r>
      </w:hyperlink>
      <w:r>
        <w:rPr>
          <w:rFonts w:ascii="Arial" w:hAnsi="Arial" w:cs="Arial"/>
          <w:sz w:val="20"/>
          <w:szCs w:val="20"/>
        </w:rPr>
        <w:t xml:space="preserve">, </w:t>
      </w:r>
      <w:hyperlink w:anchor="Par66" w:history="1">
        <w:r>
          <w:rPr>
            <w:rFonts w:ascii="Arial" w:hAnsi="Arial" w:cs="Arial"/>
            <w:color w:val="0000FF"/>
            <w:sz w:val="20"/>
            <w:szCs w:val="20"/>
          </w:rPr>
          <w:t>2.1</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представленного Получателем средств из бюджета автономного округа предложения требованиям, установленным </w:t>
      </w:r>
      <w:hyperlink w:anchor="Par17" w:history="1">
        <w:r>
          <w:rPr>
            <w:rFonts w:ascii="Arial" w:hAnsi="Arial" w:cs="Arial"/>
            <w:color w:val="0000FF"/>
            <w:sz w:val="20"/>
            <w:szCs w:val="20"/>
          </w:rPr>
          <w:t>пунктами 1.3</w:t>
        </w:r>
      </w:hyperlink>
      <w:r>
        <w:rPr>
          <w:rFonts w:ascii="Arial" w:hAnsi="Arial" w:cs="Arial"/>
          <w:sz w:val="20"/>
          <w:szCs w:val="20"/>
        </w:rPr>
        <w:t xml:space="preserve">, </w:t>
      </w:r>
      <w:hyperlink w:anchor="Par47" w:history="1">
        <w:r>
          <w:rPr>
            <w:rFonts w:ascii="Arial" w:hAnsi="Arial" w:cs="Arial"/>
            <w:color w:val="0000FF"/>
            <w:sz w:val="20"/>
            <w:szCs w:val="20"/>
          </w:rPr>
          <w:t>1.4</w:t>
        </w:r>
      </w:hyperlink>
      <w:r>
        <w:rPr>
          <w:rFonts w:ascii="Arial" w:hAnsi="Arial" w:cs="Arial"/>
          <w:sz w:val="20"/>
          <w:szCs w:val="20"/>
        </w:rPr>
        <w:t xml:space="preserve">, </w:t>
      </w:r>
      <w:hyperlink w:anchor="Par66" w:history="1">
        <w:r>
          <w:rPr>
            <w:rFonts w:ascii="Arial" w:hAnsi="Arial" w:cs="Arial"/>
            <w:color w:val="0000FF"/>
            <w:sz w:val="20"/>
            <w:szCs w:val="20"/>
          </w:rPr>
          <w:t>2.1</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недостоверность представленной Получателем средств из бюджета автономного округа информации, в том числе о месте нахождения и адресе;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непредставление (представление не в полном объеме) указанных в Порядке документов;</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подача Получателем средств из бюджета автономного округа предложения после даты и (или) времени, определенных для его подачи.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В случае несоответствия предложения требованиям, условиям, целям, а также отсутствия документов, предусмотренных Порядком, Департамент в срок, установленный </w:t>
      </w:r>
      <w:hyperlink w:anchor="Par114" w:history="1">
        <w:r>
          <w:rPr>
            <w:rFonts w:ascii="Arial" w:hAnsi="Arial" w:cs="Arial"/>
            <w:color w:val="0000FF"/>
            <w:sz w:val="20"/>
            <w:szCs w:val="20"/>
          </w:rPr>
          <w:t>пунктом 2.7</w:t>
        </w:r>
      </w:hyperlink>
      <w:r>
        <w:rPr>
          <w:rFonts w:ascii="Arial" w:hAnsi="Arial" w:cs="Arial"/>
          <w:sz w:val="20"/>
          <w:szCs w:val="20"/>
        </w:rPr>
        <w:t xml:space="preserve"> Порядка,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случае соответствия Получателя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предложения.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заявлений и документом, указанных в </w:t>
      </w:r>
      <w:hyperlink w:anchor="Par77" w:history="1">
        <w:r>
          <w:rPr>
            <w:rFonts w:ascii="Arial" w:hAnsi="Arial" w:cs="Arial"/>
            <w:color w:val="0000FF"/>
            <w:sz w:val="20"/>
            <w:szCs w:val="20"/>
          </w:rPr>
          <w:t>пункте 2.3</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 По результатам оценки заявок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Соглашение заключается по форме, установленной Министерством финансов Российской Федерации.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Соглашение заключается между Департаментом и Получателем средств из бюджета автономного округа и является основанием для перечисления субсидии.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Соглашение в дополнение к условиям, установленным Министерством финансов Российской Федерации, включаются: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подтверждающих возникновение денежных обязательств;</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согласие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33" w:history="1">
        <w:r>
          <w:rPr>
            <w:rFonts w:ascii="Arial" w:hAnsi="Arial" w:cs="Arial"/>
            <w:color w:val="0000FF"/>
            <w:sz w:val="20"/>
            <w:szCs w:val="20"/>
          </w:rPr>
          <w:t>статьями 268.1</w:t>
        </w:r>
      </w:hyperlink>
      <w:r>
        <w:rPr>
          <w:rFonts w:ascii="Arial" w:hAnsi="Arial" w:cs="Arial"/>
          <w:sz w:val="20"/>
          <w:szCs w:val="20"/>
        </w:rPr>
        <w:t xml:space="preserve"> и </w:t>
      </w:r>
      <w:hyperlink r:id="rId34" w:history="1">
        <w:r>
          <w:rPr>
            <w:rFonts w:ascii="Arial" w:hAnsi="Arial" w:cs="Arial"/>
            <w:color w:val="0000FF"/>
            <w:sz w:val="20"/>
            <w:szCs w:val="20"/>
          </w:rPr>
          <w:t>269.2</w:t>
        </w:r>
      </w:hyperlink>
      <w:r>
        <w:rPr>
          <w:rFonts w:ascii="Arial" w:hAnsi="Arial" w:cs="Arial"/>
          <w:sz w:val="20"/>
          <w:szCs w:val="20"/>
        </w:rPr>
        <w:t xml:space="preserve"> Бюджетного кодекса Российской Федерации;</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w:t>
      </w:r>
      <w:proofErr w:type="spellStart"/>
      <w:r>
        <w:rPr>
          <w:rFonts w:ascii="Arial" w:hAnsi="Arial" w:cs="Arial"/>
          <w:sz w:val="20"/>
          <w:szCs w:val="20"/>
        </w:rPr>
        <w:t>недостижении</w:t>
      </w:r>
      <w:proofErr w:type="spellEnd"/>
      <w:r>
        <w:rPr>
          <w:rFonts w:ascii="Arial" w:hAnsi="Arial" w:cs="Arial"/>
          <w:sz w:val="20"/>
          <w:szCs w:val="20"/>
        </w:rPr>
        <w:t xml:space="preserve"> согласия по новым условиям.</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bookmarkStart w:id="15" w:name="Par193"/>
      <w:bookmarkEnd w:id="15"/>
      <w:r>
        <w:rPr>
          <w:rFonts w:ascii="Arial" w:hAnsi="Arial" w:cs="Arial"/>
          <w:sz w:val="20"/>
          <w:szCs w:val="20"/>
        </w:rPr>
        <w:t>2.11.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2.12.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2.13. Основаниями для отказа в заключении Соглашения и предоставлении субсидии являются: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добровольный письменный отказ Получателя средств из бюджета автономного округа от субсидии;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несоответствие представленных Получателем средств из бюджета автономного округа документов требованиям, определенным Порядком, или непредставление (представление не в полном объеме) указанных документов;</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факта недостоверности представленной Получателем средств из бюджета автономного округа информации;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срока представления (подписания) Соглашения, установленного </w:t>
      </w:r>
      <w:hyperlink w:anchor="Par193" w:history="1">
        <w:r>
          <w:rPr>
            <w:rFonts w:ascii="Arial" w:hAnsi="Arial" w:cs="Arial"/>
            <w:color w:val="0000FF"/>
            <w:sz w:val="20"/>
            <w:szCs w:val="20"/>
          </w:rPr>
          <w:t>пунктом 2.11</w:t>
        </w:r>
      </w:hyperlink>
      <w:r>
        <w:rPr>
          <w:rFonts w:ascii="Arial" w:hAnsi="Arial" w:cs="Arial"/>
          <w:sz w:val="20"/>
          <w:szCs w:val="20"/>
        </w:rPr>
        <w:t xml:space="preserve"> Порядка;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расходов Получателя средств из бюджета автономного округа </w:t>
      </w:r>
      <w:hyperlink w:anchor="Par17" w:history="1">
        <w:r>
          <w:rPr>
            <w:rFonts w:ascii="Arial" w:hAnsi="Arial" w:cs="Arial"/>
            <w:color w:val="0000FF"/>
            <w:sz w:val="20"/>
            <w:szCs w:val="20"/>
          </w:rPr>
          <w:t>пункту 1.3</w:t>
        </w:r>
      </w:hyperlink>
      <w:r>
        <w:rPr>
          <w:rFonts w:ascii="Arial" w:hAnsi="Arial" w:cs="Arial"/>
          <w:sz w:val="20"/>
          <w:szCs w:val="20"/>
        </w:rPr>
        <w:t xml:space="preserve"> Порядка (для соответствующих направлений предоставления субсидии);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лимитов бюджетных обязательств на предоставление субсидии;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несоответствие планируемых или произведенных затрат перечню затрат, утвержденных Министерством сельского хозяйства Российской Федерации (для соответствующих направлений предоставления субсидии).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время и место рассмотрения предложений;</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о Получателях средств из бюджета автономного округа, предложения которых были рассмотрены;</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о Получателях средств из бюджета автономного округа,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Получателей средств из бюджета автономного округа, с которыми заключаются Соглашения, размер предоставляемой им субсидии.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2.16.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сельскохозяйственному потребительскому кооперативу - увеличение не менее чем на 1 процент по отношению к отчетному финансовому году объемов реализации продукции, произведенной членами сельскохозяйственного потребительского кооператива;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Центру компетенций - достижение значений показателей, установленных программой его деятельности в сфере сельскохозяйственной кооперации и поддержки фермеров, согласованной Департаментом и Министерством сельского хозяйства Российской Федерации.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 Результатом предоставления субсидии является для:</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сельскохозяйственного потребительского кооператива - увеличение не менее чем на 1 процент по отношению к отчетному финансовому году объемов производства и (или) переработки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Центра компетенций - предоставление не менее 50 единиц информационно-консультационных услуг сельскохозяйственным товаропроизводителям автономного округа в год предоставления субсидии.</w:t>
      </w:r>
    </w:p>
    <w:p w:rsidR="00465314" w:rsidRDefault="00465314" w:rsidP="00465314">
      <w:pPr>
        <w:autoSpaceDE w:val="0"/>
        <w:autoSpaceDN w:val="0"/>
        <w:adjustRightInd w:val="0"/>
        <w:spacing w:after="0" w:line="240" w:lineRule="auto"/>
        <w:ind w:firstLine="540"/>
        <w:jc w:val="both"/>
        <w:rPr>
          <w:rFonts w:ascii="Arial" w:hAnsi="Arial" w:cs="Arial"/>
          <w:sz w:val="20"/>
          <w:szCs w:val="20"/>
        </w:rPr>
      </w:pP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Требования к отчетности</w:t>
      </w:r>
    </w:p>
    <w:p w:rsidR="00465314" w:rsidRDefault="00465314" w:rsidP="00465314">
      <w:pPr>
        <w:autoSpaceDE w:val="0"/>
        <w:autoSpaceDN w:val="0"/>
        <w:adjustRightInd w:val="0"/>
        <w:spacing w:after="0" w:line="240" w:lineRule="auto"/>
        <w:ind w:firstLine="540"/>
        <w:jc w:val="both"/>
        <w:rPr>
          <w:rFonts w:ascii="Arial" w:hAnsi="Arial" w:cs="Arial"/>
          <w:sz w:val="20"/>
          <w:szCs w:val="20"/>
        </w:rPr>
      </w:pPr>
    </w:p>
    <w:p w:rsidR="00465314" w:rsidRDefault="00465314" w:rsidP="004653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465314" w:rsidRDefault="00465314" w:rsidP="00465314">
      <w:pPr>
        <w:autoSpaceDE w:val="0"/>
        <w:autoSpaceDN w:val="0"/>
        <w:adjustRightInd w:val="0"/>
        <w:spacing w:after="0" w:line="240" w:lineRule="auto"/>
        <w:ind w:firstLine="540"/>
        <w:jc w:val="both"/>
        <w:rPr>
          <w:rFonts w:ascii="Arial" w:hAnsi="Arial" w:cs="Arial"/>
          <w:sz w:val="20"/>
          <w:szCs w:val="20"/>
        </w:rPr>
      </w:pP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IV. Требования об осуществлении контроля (мониторинга)</w:t>
      </w: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соблюдением условий и порядка предоставления</w:t>
      </w:r>
    </w:p>
    <w:p w:rsidR="00465314" w:rsidRDefault="00465314" w:rsidP="0046531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субсидии и ответственности за их нарушение</w:t>
      </w:r>
    </w:p>
    <w:p w:rsidR="00465314" w:rsidRDefault="00465314" w:rsidP="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w:t>
      </w:r>
    </w:p>
    <w:p w:rsidR="00465314" w:rsidRDefault="00465314" w:rsidP="004653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27.05.2022 N 230-п)</w:t>
      </w:r>
    </w:p>
    <w:p w:rsidR="00465314" w:rsidRDefault="00465314" w:rsidP="00465314">
      <w:pPr>
        <w:autoSpaceDE w:val="0"/>
        <w:autoSpaceDN w:val="0"/>
        <w:adjustRightInd w:val="0"/>
        <w:spacing w:after="0" w:line="240" w:lineRule="auto"/>
        <w:ind w:firstLine="540"/>
        <w:jc w:val="both"/>
        <w:rPr>
          <w:rFonts w:ascii="Arial" w:hAnsi="Arial" w:cs="Arial"/>
          <w:sz w:val="20"/>
          <w:szCs w:val="20"/>
        </w:rPr>
      </w:pPr>
    </w:p>
    <w:p w:rsidR="00465314" w:rsidRDefault="00465314" w:rsidP="004653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7" w:history="1">
        <w:r>
          <w:rPr>
            <w:rFonts w:ascii="Arial" w:hAnsi="Arial" w:cs="Arial"/>
            <w:color w:val="0000FF"/>
            <w:sz w:val="20"/>
            <w:szCs w:val="20"/>
          </w:rPr>
          <w:t>статьями 268.1</w:t>
        </w:r>
      </w:hyperlink>
      <w:r>
        <w:rPr>
          <w:rFonts w:ascii="Arial" w:hAnsi="Arial" w:cs="Arial"/>
          <w:sz w:val="20"/>
          <w:szCs w:val="20"/>
        </w:rPr>
        <w:t xml:space="preserve"> и </w:t>
      </w:r>
      <w:hyperlink r:id="rId38" w:history="1">
        <w:r>
          <w:rPr>
            <w:rFonts w:ascii="Arial" w:hAnsi="Arial" w:cs="Arial"/>
            <w:color w:val="0000FF"/>
            <w:sz w:val="20"/>
            <w:szCs w:val="20"/>
          </w:rPr>
          <w:t>269.2</w:t>
        </w:r>
      </w:hyperlink>
      <w:r>
        <w:rPr>
          <w:rFonts w:ascii="Arial" w:hAnsi="Arial" w:cs="Arial"/>
          <w:sz w:val="20"/>
          <w:szCs w:val="20"/>
        </w:rPr>
        <w:t xml:space="preserve"> Бюджетного кодекса Российской Федерации.</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w:t>
      </w:r>
      <w:hyperlink r:id="rId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ХМАО - Югры от 27.05.2022 N 230-п)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Pr>
          <w:rFonts w:ascii="Arial" w:hAnsi="Arial" w:cs="Arial"/>
          <w:sz w:val="20"/>
          <w:szCs w:val="20"/>
        </w:rPr>
        <w:t>недостижения</w:t>
      </w:r>
      <w:proofErr w:type="spellEnd"/>
      <w:r>
        <w:rPr>
          <w:rFonts w:ascii="Arial" w:hAnsi="Arial" w:cs="Arial"/>
          <w:sz w:val="20"/>
          <w:szCs w:val="20"/>
        </w:rPr>
        <w:t xml:space="preserve"> показателей результативности использования субсидии, установленных Соглашением:</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Департамент в течение 5 рабочих дней с даты выявления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невозврате субсидии в указанный срок Департамент обращается в суд в соответствии с законодательством Российской Федерации.</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выявлении в 2022 году факта </w:t>
      </w:r>
      <w:proofErr w:type="spellStart"/>
      <w:r>
        <w:rPr>
          <w:rFonts w:ascii="Arial" w:hAnsi="Arial" w:cs="Arial"/>
          <w:sz w:val="20"/>
          <w:szCs w:val="20"/>
        </w:rPr>
        <w:t>недостижения</w:t>
      </w:r>
      <w:proofErr w:type="spellEnd"/>
      <w:r>
        <w:rPr>
          <w:rFonts w:ascii="Arial" w:hAnsi="Arial" w:cs="Arial"/>
          <w:sz w:val="20"/>
          <w:szCs w:val="20"/>
        </w:rPr>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465314" w:rsidRDefault="00465314" w:rsidP="004653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ХМАО - Югры от 13.05.2022 N 192-п)</w:t>
      </w:r>
    </w:p>
    <w:p w:rsidR="00465314" w:rsidRDefault="00465314" w:rsidP="004653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DC4266" w:rsidRDefault="00465314"/>
    <w:sectPr w:rsidR="00DC4266" w:rsidSect="009C09D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14"/>
    <w:rsid w:val="004468D4"/>
    <w:rsid w:val="00465314"/>
    <w:rsid w:val="0082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57CD3-A7E1-4EA9-BD6C-12CDADD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7BF8CE6E19CC8CC222687D62D01D29FC3D63E7216E4EF531C48427DD49CBD639DF61998F5F7B98D1BD57445BAA172128F01E3164FC973D66FFE286yAIEE" TargetMode="External"/><Relationship Id="rId18" Type="http://schemas.openxmlformats.org/officeDocument/2006/relationships/hyperlink" Target="consultantplus://offline/ref=057BF8CE6E19CC8CC222687D62D01D29FC3D63E7216E4EF531C48427DD49CBD639DF61998F5F7B98D1BD57445DAA172128F01E3164FC973D66FFE286yAIEE" TargetMode="External"/><Relationship Id="rId26" Type="http://schemas.openxmlformats.org/officeDocument/2006/relationships/hyperlink" Target="consultantplus://offline/ref=057BF8CE6E19CC8CC222767074BC4A26FE353BE9246E43A26B9782708219CD836B9F3FC0CD126899D5A3544559yAI2E" TargetMode="External"/><Relationship Id="rId39" Type="http://schemas.openxmlformats.org/officeDocument/2006/relationships/hyperlink" Target="consultantplus://offline/ref=057BF8CE6E19CC8CC222687D62D01D29FC3D63E7216E4EF531C48427DD49CBD639DF61998F5F7B98D1BD57475DAA172128F01E3164FC973D66FFE286yAIEE" TargetMode="External"/><Relationship Id="rId21" Type="http://schemas.openxmlformats.org/officeDocument/2006/relationships/hyperlink" Target="consultantplus://offline/ref=057BF8CE6E19CC8CC222687D62D01D29FC3D63E7216E4EF531C48427DD49CBD639DF61998F5F7B98D1BD574453AA172128F01E3164FC973D66FFE286yAIEE" TargetMode="External"/><Relationship Id="rId34" Type="http://schemas.openxmlformats.org/officeDocument/2006/relationships/hyperlink" Target="consultantplus://offline/ref=057BF8CE6E19CC8CC222767074BC4A26FE3239ED2B6A43A26B9782708219CD83799F67CECB19749285EC121056A04A6E6CA10D326DE0y9I4E" TargetMode="External"/><Relationship Id="rId42" Type="http://schemas.openxmlformats.org/officeDocument/2006/relationships/theme" Target="theme/theme1.xml"/><Relationship Id="rId7" Type="http://schemas.openxmlformats.org/officeDocument/2006/relationships/hyperlink" Target="consultantplus://offline/ref=057BF8CE6E19CC8CC222687D62D01D29FC3D63E7216C4DF33ECA8427DD49CBD639DF61998F5F7B98D1BD524458AA172128F01E3164FC973D66FFE286yAIEE" TargetMode="External"/><Relationship Id="rId2" Type="http://schemas.openxmlformats.org/officeDocument/2006/relationships/settings" Target="settings.xml"/><Relationship Id="rId16" Type="http://schemas.openxmlformats.org/officeDocument/2006/relationships/hyperlink" Target="consultantplus://offline/ref=057BF8CE6E19CC8CC222687D62D01D29FC3D63E7216E4EF531C48427DD49CBD639DF61998F5F7B98D1BD574458AA172128F01E3164FC973D66FFE286yAIEE" TargetMode="External"/><Relationship Id="rId20" Type="http://schemas.openxmlformats.org/officeDocument/2006/relationships/hyperlink" Target="consultantplus://offline/ref=057BF8CE6E19CC8CC222687D62D01D29FC3D63E7216E4AFD31C18427DD49CBD639DF61998F5F7B98D1BD564058AA172128F01E3164FC973D66FFE286yAIEE" TargetMode="External"/><Relationship Id="rId29" Type="http://schemas.openxmlformats.org/officeDocument/2006/relationships/hyperlink" Target="consultantplus://offline/ref=057BF8CE6E19CC8CC222687D62D01D29FC3D63E7216E4AFD31C18427DD49CBD639DF61998F5F7B98D1BD56405FAA172128F01E3164FC973D66FFE286yAIE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7BF8CE6E19CC8CC222687D62D01D29FC3D63E7216E4EF531C48427DD49CBD639DF61998F5F7B98D1BD564C52AA172128F01E3164FC973D66FFE286yAIEE" TargetMode="External"/><Relationship Id="rId11" Type="http://schemas.openxmlformats.org/officeDocument/2006/relationships/hyperlink" Target="consultantplus://offline/ref=057BF8CE6E19CC8CC222687D62D01D29FC3D63E7216E4EF531C48427DD49CBD639DF61998F5F7B98D1BD57455DAA172128F01E3164FC973D66FFE286yAIEE" TargetMode="External"/><Relationship Id="rId24" Type="http://schemas.openxmlformats.org/officeDocument/2006/relationships/hyperlink" Target="consultantplus://offline/ref=057BF8CE6E19CC8CC222767074BC4A26F93E35EF256243A26B9782708219CD836B9F3FC0CD126899D5A3544559yAI2E" TargetMode="External"/><Relationship Id="rId32" Type="http://schemas.openxmlformats.org/officeDocument/2006/relationships/hyperlink" Target="consultantplus://offline/ref=057BF8CE6E19CC8CC222767074BC4A26F93435E3276943A26B9782708219CD836B9F3FC0CD126899D5A3544559yAI2E" TargetMode="External"/><Relationship Id="rId37" Type="http://schemas.openxmlformats.org/officeDocument/2006/relationships/hyperlink" Target="consultantplus://offline/ref=057BF8CE6E19CC8CC222767074BC4A26FE3239ED2B6A43A26B9782708219CD83799F67CECB1B729285EC121056A04A6E6CA10D326DE0y9I4E" TargetMode="External"/><Relationship Id="rId40" Type="http://schemas.openxmlformats.org/officeDocument/2006/relationships/hyperlink" Target="consultantplus://offline/ref=057BF8CE6E19CC8CC222687D62D01D29FC3D63E7216E4DF435C08427DD49CBD639DF61998F5F7B98D1BD56415EAA172128F01E3164FC973D66FFE286yAIEE" TargetMode="External"/><Relationship Id="rId5" Type="http://schemas.openxmlformats.org/officeDocument/2006/relationships/hyperlink" Target="consultantplus://offline/ref=057BF8CE6E19CC8CC222687D62D01D29FC3D63E7216E4DF435C08427DD49CBD639DF61998F5F7B98D1BD56415EAA172128F01E3164FC973D66FFE286yAIEE" TargetMode="External"/><Relationship Id="rId15" Type="http://schemas.openxmlformats.org/officeDocument/2006/relationships/hyperlink" Target="consultantplus://offline/ref=057BF8CE6E19CC8CC222687D62D01D29FC3D63E7216E4EF531C48427DD49CBD639DF61998F5F7B98D1BD57445AAA172128F01E3164FC973D66FFE286yAIEE" TargetMode="External"/><Relationship Id="rId23" Type="http://schemas.openxmlformats.org/officeDocument/2006/relationships/hyperlink" Target="consultantplus://offline/ref=057BF8CE6E19CC8CC222767074BC4A26FE353BE9246E43A26B9782708219CD836B9F3FC0CD126899D5A3544559yAI2E" TargetMode="External"/><Relationship Id="rId28" Type="http://schemas.openxmlformats.org/officeDocument/2006/relationships/hyperlink" Target="consultantplus://offline/ref=057BF8CE6E19CC8CC222767074BC4A26FE3538E92B6A43A26B9782708219CD83799F67CECD1022C895E85B4452BF437472A71332y6IEE" TargetMode="External"/><Relationship Id="rId36" Type="http://schemas.openxmlformats.org/officeDocument/2006/relationships/hyperlink" Target="consultantplus://offline/ref=057BF8CE6E19CC8CC222687D62D01D29FC3D63E7216E4EF531C48427DD49CBD639DF61998F5F7B98D1BD57475EAA172128F01E3164FC973D66FFE286yAIEE" TargetMode="External"/><Relationship Id="rId10" Type="http://schemas.openxmlformats.org/officeDocument/2006/relationships/hyperlink" Target="consultantplus://offline/ref=057BF8CE6E19CC8CC222687D62D01D29FC3D63E7216E4EF531C48427DD49CBD639DF61998F5F7B98D1BD57455EAA172128F01E3164FC973D66FFE286yAIEE" TargetMode="External"/><Relationship Id="rId19" Type="http://schemas.openxmlformats.org/officeDocument/2006/relationships/hyperlink" Target="consultantplus://offline/ref=057BF8CE6E19CC8CC222767074BC4A26F93F39EC226A43A26B9782708219CD83799F67CCCC1A709BD8B602141FF44E7165BB133473E0973By7IBE" TargetMode="External"/><Relationship Id="rId31" Type="http://schemas.openxmlformats.org/officeDocument/2006/relationships/hyperlink" Target="consultantplus://offline/ref=057BF8CE6E19CC8CC222767074BC4A26F93435E3276943A26B9782708219CD836B9F3FC0CD126899D5A3544559yAI2E" TargetMode="External"/><Relationship Id="rId4" Type="http://schemas.openxmlformats.org/officeDocument/2006/relationships/hyperlink" Target="consultantplus://offline/ref=057BF8CE6E19CC8CC222687D62D01D29FC3D63E7216E4AFD31C18427DD49CBD639DF61998F5F7B98D1BD564059AA172128F01E3164FC973D66FFE286yAIEE" TargetMode="External"/><Relationship Id="rId9" Type="http://schemas.openxmlformats.org/officeDocument/2006/relationships/hyperlink" Target="consultantplus://offline/ref=057BF8CE6E19CC8CC222687D62D01D29FC3D63E7216E4EF531C48427DD49CBD639DF61998F5F7B98D1BD574559AA172128F01E3164FC973D66FFE286yAIEE" TargetMode="External"/><Relationship Id="rId14" Type="http://schemas.openxmlformats.org/officeDocument/2006/relationships/hyperlink" Target="consultantplus://offline/ref=057BF8CE6E19CC8CC222687D62D01D29FC3D63E7216E4EF531C48427DD49CBD639DF61998F5F7B98D1BD57445BAA172128F01E3164FC973D66FFE286yAIEE" TargetMode="External"/><Relationship Id="rId22" Type="http://schemas.openxmlformats.org/officeDocument/2006/relationships/hyperlink" Target="consultantplus://offline/ref=057BF8CE6E19CC8CC222767074BC4A26FE353BEE246943A26B9782708219CD836B9F3FC0CD126899D5A3544559yAI2E" TargetMode="External"/><Relationship Id="rId27" Type="http://schemas.openxmlformats.org/officeDocument/2006/relationships/hyperlink" Target="consultantplus://offline/ref=057BF8CE6E19CC8CC222767074BC4A26F93435E3276943A26B9782708219CD836B9F3FC0CD126899D5A3544559yAI2E" TargetMode="External"/><Relationship Id="rId30" Type="http://schemas.openxmlformats.org/officeDocument/2006/relationships/hyperlink" Target="consultantplus://offline/ref=057BF8CE6E19CC8CC222767074BC4A26F93435E3276943A26B9782708219CD836B9F3FC0CD126899D5A3544559yAI2E" TargetMode="External"/><Relationship Id="rId35" Type="http://schemas.openxmlformats.org/officeDocument/2006/relationships/hyperlink" Target="consultantplus://offline/ref=057BF8CE6E19CC8CC222687D62D01D29FC3D63E7216E4EF531C48427DD49CBD639DF61998F5F7B98D1BD574759AA172128F01E3164FC973D66FFE286yAIEE" TargetMode="External"/><Relationship Id="rId8" Type="http://schemas.openxmlformats.org/officeDocument/2006/relationships/hyperlink" Target="consultantplus://offline/ref=057BF8CE6E19CC8CC222767074BC4A26FE323EEA266C43A26B9782708219CD83799F67C5CD127590DAE907010EAC427972A5172E6FE295y3IAE" TargetMode="External"/><Relationship Id="rId3" Type="http://schemas.openxmlformats.org/officeDocument/2006/relationships/webSettings" Target="webSettings.xml"/><Relationship Id="rId12" Type="http://schemas.openxmlformats.org/officeDocument/2006/relationships/hyperlink" Target="consultantplus://offline/ref=057BF8CE6E19CC8CC222687D62D01D29FC3D63E7216E4EF531C48427DD49CBD639DF61998F5F7B98D1BD574552AA172128F01E3164FC973D66FFE286yAIEE" TargetMode="External"/><Relationship Id="rId17" Type="http://schemas.openxmlformats.org/officeDocument/2006/relationships/hyperlink" Target="consultantplus://offline/ref=057BF8CE6E19CC8CC222687D62D01D29FC3D63E7216E4EF531C48427DD49CBD639DF61998F5F7B98D1BD57445EAA172128F01E3164FC973D66FFE286yAIEE" TargetMode="External"/><Relationship Id="rId25" Type="http://schemas.openxmlformats.org/officeDocument/2006/relationships/hyperlink" Target="consultantplus://offline/ref=057BF8CE6E19CC8CC222687D62D01D29FC3D63E7216E4EF531C48427DD49CBD639DF61998F5F7B98D1BD57475BAA172128F01E3164FC973D66FFE286yAIEE" TargetMode="External"/><Relationship Id="rId33" Type="http://schemas.openxmlformats.org/officeDocument/2006/relationships/hyperlink" Target="consultantplus://offline/ref=057BF8CE6E19CC8CC222767074BC4A26FE3239ED2B6A43A26B9782708219CD83799F67CECB1B729285EC121056A04A6E6CA10D326DE0y9I4E" TargetMode="External"/><Relationship Id="rId38" Type="http://schemas.openxmlformats.org/officeDocument/2006/relationships/hyperlink" Target="consultantplus://offline/ref=057BF8CE6E19CC8CC222767074BC4A26FE3239ED2B6A43A26B9782708219CD83799F67CECB19749285EC121056A04A6E6CA10D326DE0y9I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7333</Words>
  <Characters>41799</Characters>
  <Application>Microsoft Office Word</Application>
  <DocSecurity>0</DocSecurity>
  <Lines>348</Lines>
  <Paragraphs>98</Paragraphs>
  <ScaleCrop>false</ScaleCrop>
  <Company>diakov.net</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2</cp:revision>
  <dcterms:created xsi:type="dcterms:W3CDTF">2023-04-19T04:09:00Z</dcterms:created>
  <dcterms:modified xsi:type="dcterms:W3CDTF">2023-04-19T04:11:00Z</dcterms:modified>
</cp:coreProperties>
</file>