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B9" w:rsidRPr="00085DB9" w:rsidRDefault="00085DB9" w:rsidP="00085DB9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от 16 октября 2017 г. N 960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 ПРЕДОСТАВЛЕНИИ ИНЫХ МЕЖБЮДЖЕТНЫХ ТРАНСФЕРТОВ ИЗ БЮДЖЕТА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БЕЛОЯРСКОГО РАЙОНА НА СОФИНАНСИРОВАНИЕ ПРОЕКТОВ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ИНИЦИАТИВНОГО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5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статьей 9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от 31 июля 1998 года N 145-ФЗ, Федеральным </w:t>
      </w:r>
      <w:hyperlink r:id="rId6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самоуправления", с </w:t>
      </w:r>
      <w:hyperlink r:id="rId7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пунктом 4.5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Порядка предоставления межбюджетных трансфертов из бюджета Белоярского района, утвержденного решением Думы Белоярского района от 15 ноября 2016 года N 62 "Об утверждении порядка предоставления межбюджетных трансфертов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из бюджета Белоярского района" постановляю: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28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предоставления иных межбюджетных трансфертов из бюджета Белоярского района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проектов инициативного бюджетирования.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газете "Белоярские вести. Официальный выпуск" и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разместить его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в сети "Интернет" на официальном сайте органов местного самоуправления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Гисс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С.П.МАНЕНКОВ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от 16 октября 2017 года N 960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8"/>
      <w:bookmarkEnd w:id="0"/>
      <w:r w:rsidRPr="00085DB9">
        <w:rPr>
          <w:rFonts w:ascii="Times New Roman" w:hAnsi="Times New Roman" w:cs="Times New Roman"/>
          <w:sz w:val="24"/>
          <w:szCs w:val="24"/>
        </w:rPr>
        <w:t>ПРАВИЛА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ПРЕДОСТАВЛЕНИЯ ИНЫХ МЕЖБЮДЖЕТНЫХ ТРАНСФЕРТОВ ИЗ БЮДЖЕТА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БЕЛОЯРСКОГО РАЙОНА НА СОФИНАНСИРОВАНИЕ ПРОЕКТОВ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ИНИЦИАТИВНОГО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1.1. Настоящие Правила устанавливают механизм предоставления из бюджета Белоярского района иных межбюджетных трансфертов бюджетам городского и сельских поселений в границах Белоярского района (далее - поселения)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проектов инициативного бюджетирования (далее - проект).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 xml:space="preserve">Размеры иных межбюджетных трансфертов бюджетам поселений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проектов (далее - иные межбюджетные трансферты) определяются по результатам конкурсного отбора проектов инициативного бюджетирования в Белоярском районе (далее - конкурсный отбор), проводимого в порядке, установленном в </w:t>
      </w:r>
      <w:hyperlink w:anchor="P54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настоящих Правил, в том числе иные межбюджетные трансферты, сформированные за счет средств бюджета Ханты-Мансийского автономного округа - Югры, определяются в соответствии с порядками, устанавливаемыми Правительством Ханты-Мансийского автономного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округа - Югры.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1.3. Главным распорядителем средств бюджета Белоярского района по предоставлению иных межбюджетных трансфертов является Комитет по финансам и налоговой политике администрации Белоярского района (далее - главный распорядитель бюджетных средств).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Главный распорядитель бюджетных средств готовит проект распоряжения администрации Белоярского района о распределении иных межбюджетных трансфертов на основании протокола заседания муниципальной комиссии по итогам конкурсного отбора.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В течение 10 рабочих дней со дня принятия распоряжения администрации Белоярского района о распределении иных межбюджетных трансфертов по итогам конкурсного отбора, главный распорядитель бюджетных средств заключает соглашения о предоставлении иных межбюджетных трансфертов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 инициативного бюджетирования (далее - соглашение).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Соглашение должно содержать следующую информацию: предмет соглашения, цели и (или) перечень мероприятий, объем иных межбюджетных трансфертов, порядок и сроки представления отчета об использовании иных межбюджетных трансфертов, ответственность сторон, срок действия соглашения.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1.4. Иные межбюджетные трансферты предоставляются бюджетам поселений при условии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реализации проекта со стороны бюджета поселения не менее 50 процентов и со стороны населения поселения - не менее 10 процентов от суммы проекта.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Иные межбюджетные трансферты предоставляются на основании распоряжения администрации Белоярского района в пределах лимитов бюджетных обязательств, </w:t>
      </w:r>
      <w:r w:rsidRPr="00085DB9">
        <w:rPr>
          <w:rFonts w:ascii="Times New Roman" w:hAnsi="Times New Roman" w:cs="Times New Roman"/>
          <w:sz w:val="24"/>
          <w:szCs w:val="24"/>
        </w:rPr>
        <w:lastRenderedPageBreak/>
        <w:t>предусмотренных сводной бюджетной росписью бюджета Белоярского района на текущий финансовый год, очередной финансовый год и плановый период.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Иные межбюджетные трансферты носят целевой характер и не могут быть использованы на иные цели.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Перечисление иных межбюджетных трансфертов поселениям осуществляется с лицевого счета главного распорядителя бюджетных средств, в течение 5 рабочих дней после заключения соглашений.</w:t>
      </w:r>
    </w:p>
    <w:p w:rsidR="00085DB9" w:rsidRPr="00085DB9" w:rsidRDefault="00085DB9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5DB9" w:rsidRPr="00085D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1.4. В случае образования экономии в результате осуществления закупок и (или) в результате выполненных работ стоимость объекта уменьшается за счет уменьшения доли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за счет средств бюджета Белоярского района, соответственно экономия иных межбюджетных трансфертов подлежит возврату в бюджет Белоярского района до 20 декабря текущего финансового года.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целевым использованием иных межбюджетных трансфертов осуществляют органы муниципального финансового контроля Белоярского района в пределах полномочий, предусмотренных действующим законодательством Российской Федерации, Ханты-Мансийского автономного округа - Югры, муниципальными правовыми актами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случае выявления фактов нецелевого использования иных межбюджетных трансфертов принимается решение и направляется требование о возврате иных межбюджетных трансфертов в бюджет Белоярского района в срок не более 10 (десяти) рабочих дней, но не позднее 20 декабря текущего финансового года.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случае невыполнения данного требования их возврат осуществляется в судебном порядке в соответствии с законодательством Российской Федерации.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1.6. Неиспользованный остаток иных межбюджетных трансфертов подлежит возврату в доход бюджета Белоярского района не позднее 20 декабря текущего финансового года.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случае если неиспользованный остаток иных межбюджетных трансфертов не перечислен в доход бюджета Белоярского района, возврат осуществляется в судебном порядке в соответствии с законодательством Российской Федерации.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" w:name="P54"/>
      <w:bookmarkEnd w:id="1"/>
      <w:r w:rsidRPr="00085DB9">
        <w:rPr>
          <w:rFonts w:ascii="Times New Roman" w:hAnsi="Times New Roman" w:cs="Times New Roman"/>
          <w:sz w:val="24"/>
          <w:szCs w:val="24"/>
        </w:rPr>
        <w:t xml:space="preserve">2. Порядок проведения конкурсного отбора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85DB9" w:rsidRPr="00085DB9" w:rsidRDefault="00085D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конкурсной комиссией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085DB9" w:rsidRPr="00085DB9" w:rsidRDefault="00085DB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Белоярском районе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2.1. Конкурсный отбор проектов направлен на поддержку поселений в осуществлении местного самоуправления посредством определения социально значимых проектов на территориях поселений с привлечением граждан и организаций.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2.2. К конкурсному отбору допускаются проекты, прошедшие конкурсный отбор проектов инициативного бюджетирования в поселении и направленные на решение вопросов местного значения поселения. Указанный конкурсный отбор проводится в поселениях самостоятельно.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От одного поселения на конкурсный отбор принимается не более одной заявки (одного проекта).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Стоимость реализации проекта не должна превышать 1,5 млн. рублей.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Срок реализации проекта не должен превышать один финансовый год.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Управление капитального строительства и управление жилищно-коммунального хозяйства администрации Белоярского района оказывают содействие поселениям в подготовке и проверке сметной документации.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2.3. Организатором конкурсного отбора в целях предоставления иных межбюджетных трансфертов является управление по местному самоуправлению администрации Белоярского района (далее - организатор конкурсного отбора).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Право на участие в конкурсном отборе имеют проекты, подготовленные жителями поселений, общественными организациями, индивидуальными предпринимателями, юридическими лицами, осуществляющими свою деятельность на территории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Участниками конкурса являются администрации городского и сельских поселений в границах Белоярского района (далее - участники конкурсного отбора).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Проведение конкурсного отбора осуществляется муниципальной конкурсной комиссией инициативного бюджетирования в Белоярском районе (далее - муниципальная комиссия).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2.4. Для организации и проведения конкурсного отбора организатор конкурсного отбора: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согласовывает с главой Белоярского района дату начала приема заявок на участие в конкурсном отборе и дату заседания конкурсной комиссии по проведению конкурсного отбора;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готовит извещение о начале приема заявок на участие в конкурсном отборе и публикует соответствующее сообщение на официальном сайте органов местного самоуправления Белоярского района;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обеспечивает прием, учет и хранение поступивших проектов, а также документов и материалов к ним;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организует экспертизу поступивших проектов на соответствие требованиям, установленным настоящими правилами;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осуществляет организационно-техническое обеспечение деятельности муниципальной комиссии;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доводит до сведения участников конкурсного отбора его результаты.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2.5. Критериями конкурсного отбора являются: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2.5.1. Вклад участников реализации проекта в его финансирование: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 со стороны бюджета сельского (городского) поселения в границах Белоярского района;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 xml:space="preserve">уровень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 со стороны населения сельского (городского) поселения в границах Белоярского района;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уровень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 со стороны организаций и других внебюджетных источников;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вклад населения сельского (городского) поселения в границах Белоярского района в реализацию проекта в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форме;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вклад организаций и других внебюджетных источников в реализацию проекта в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форме;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2.5.2. Социальная и экономическая эффективность реализации проекта: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доля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в общей численности населения сельского (городского) поселения в границах Белоярского района;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положительное воздействие результатов реализации проекта на состояние окружающей среды;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эксплуатация и дальнейшее содержание объекта - результата реализации проекта;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2.5.3. Степень участия населения сельского (городского) поселения в границах Белоярского района в определении проекта и содействии в его реализации: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степень участия населения сельского (городского) поселения в границах Белоярского района в определении приоритетности проблемы в процессе предварительного рассмотрения;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степень участия населения сельского (городского) поселения в границах Белоярского района в определении параметров проекта на заключительном собрании;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90"/>
      <w:bookmarkEnd w:id="2"/>
      <w:r w:rsidRPr="00085DB9">
        <w:rPr>
          <w:rFonts w:ascii="Times New Roman" w:hAnsi="Times New Roman" w:cs="Times New Roman"/>
          <w:sz w:val="24"/>
          <w:szCs w:val="24"/>
        </w:rPr>
        <w:t>2.6. Для участия в конкурсном отборе участники конкурсного отбора направляют организатору конкурсного отбора в срок, указанный в извещении, следующие документы: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154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заявку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проектов инициативного бюджетирования по форме согласно приложению 1 к настоящим Правилам;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437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перечне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документов для участия в конкурсном отборе согласно приложению 2 к настоящим Правилам.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Участник конкурсного отбора дополнительно может представить материалы, подтверждающие актуальность и остроту проблемы, на решение которой направлена реализация проекта (с включением их в </w:t>
      </w:r>
      <w:hyperlink w:anchor="P437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документов по форме согласно приложению 2 к настоящим Правилам).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Комплект документов (заявка) представляется организатору конкурсного отбора в установленные сроки в прошнурованном и пронумерованном виде и в электронном формате на каждый проект.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Представленный организатору конкурсного отбора проект для участия в конкурсном отборе подлежит регистрации в журнале проектов под порядковым номером с указанием даты и точного времени его представления (часы и минуты). На копии представленного </w:t>
      </w:r>
      <w:r w:rsidRPr="00085DB9">
        <w:rPr>
          <w:rFonts w:ascii="Times New Roman" w:hAnsi="Times New Roman" w:cs="Times New Roman"/>
          <w:sz w:val="24"/>
          <w:szCs w:val="24"/>
        </w:rPr>
        <w:lastRenderedPageBreak/>
        <w:t>перечня документов делается отметка о дате и времени представления проекта для участия в конкурсном отборе с указанием номера такой заявки.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6"/>
      <w:bookmarkEnd w:id="3"/>
      <w:r w:rsidRPr="00085DB9">
        <w:rPr>
          <w:rFonts w:ascii="Times New Roman" w:hAnsi="Times New Roman" w:cs="Times New Roman"/>
          <w:sz w:val="24"/>
          <w:szCs w:val="24"/>
        </w:rPr>
        <w:t>2.7. Представленный на конкурсный отбор проект должен соответствовать следующим требованиям: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представленный проект не должен получать средства из всех уровней бюджетной системы Российской Федерации, на основании иных нормативных правовых актов или муниципальных правовых актов на цели, заявленные в проекте.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 ориентирован на решение конкретной проблемы в рамках вопросов местного значения поселения в пределах территории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 не содержит мероприятия, направленные на выполнение землеустроительных работ, изготовление технических паспортов объектов, паспортов энергетического обследования объектов, схем тепло-, водоснабжения и водоотведения, разработку зон санитарной защиты скважин.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проект, направленный на капитальный ремонт и ремонт объектов, должен иметь заключение по определению достоверности сметной стоимости (ценовую экспертизу).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2.8. Участники конкурсного отбора не менее чем за 5 дней до даты проведения конкурсного отбора имеют право отозвать свой проект и отказаться от участия в конкурсном отборе, сообщив об этом в письменном виде организатору конкурсного отбора.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2.9. В случае если проект представлен с нарушением требований, установленных </w:t>
      </w:r>
      <w:hyperlink w:anchor="P90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пунктами 2.6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, </w:t>
      </w:r>
      <w:hyperlink w:anchor="P96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2.7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настоящих Правил, проект к участию в конкурсном отборе не допускается, при этом организатор конкурсного отбора направляет мотивированное уведомление в течение 15 рабочих дней после даты окончания приема проектов и возвращает поданные проекты и прилагаемые документы.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Проекты, представленные после окончания даты их приема, указанной в извещении о проведении конкурсного отбора, не принимаются и возвращаются участникам конкурсного отбора.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085DB9" w:rsidRPr="00085DB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разделов дана в соответствии с официальным текстом документа.</w:t>
            </w:r>
          </w:p>
        </w:tc>
      </w:tr>
    </w:tbl>
    <w:p w:rsidR="00085DB9" w:rsidRPr="00085DB9" w:rsidRDefault="00085DB9">
      <w:pPr>
        <w:pStyle w:val="ConsPlusNormal"/>
        <w:spacing w:before="2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 Муниципальная комиссия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3.1. Муниципальная комиссия является коллегиальным органом, созданным для проведения конкурсного отбора проектов на муниципальном уровне. Состав муниципальной комиссии формируется из числа представителей администрации Белоярского района, общественных организаций Белоярского района и утверждается постановлением администрации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3.2. Основными задачами муниципальной комиссии являются: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рассмотрение заявок на участие в конкурсном отборе;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объективная оценка проектов в соответствии с </w:t>
      </w:r>
      <w:hyperlink w:anchor="P479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критериями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оценки проектов, установленными в соответствии с приложением 3 к настоящим Правилам;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рейтинга проектов и определение проектов, подлежащих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из бюджета Белоярского района и (или) бюджета Ханты-Мансийского автономного округа - Югры;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подготовка предложений в Правительство Ханты-Мансийского автономного округа - Югры о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проектов из бюджета Ханты-Мансийского автономного округа - Югры;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внесение предложений в администрацию Белоярского района о перераспределении между другими участниками конкурсного отбора высвободившегося объема субсидии: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а) в случае экономии средств субсидии, сложившейся по итогам проведения процедур, связанных с осуществлением закупок товаров, работ, услуг в соответствии с законодательством о контрактной системе в сфере закупок товаров, работ, услуг для обеспечения государственных и муниципальных нужд;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б) в случае если соглашение о предоставлении субсидии не заключено в установленные сроки.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3.3. В состав муниципальной комиссии входят председатель муниципальной комиссии, его заместитель, секретарь муниципальной комиссии, члены муниципальной комиссии.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Для участия в муниципальной комиссии могут приглашаться независимые эксперты.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3.4. Заседание муниципальной комиссии считается правомочным при условии присутствия на нем более половины от утвержденного состава ее членов.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3.5. Председатель муниципальной комиссии: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осуществляет общее руководство работой муниципальной комиссии и обеспечивает выполнение настоящих Правил;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формирует проект повестки очередного заседания муниципальной комиссии;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случае необходимости выносит на обсуждение к муниципальной комиссии вопрос о привлечении к работе независимых экспертов.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 период временного отсутствия председателя муниципальной комиссии его полномочия исполняет заместитель председателя муниципальной комиссии.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3.6. Члены муниципальной комиссии: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присутствуют на заседаниях муниципальной комиссии и принимают решения по вопросам, отнесенным к ее компетенции;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осуществляют рассмотрение и оценку проектов;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принимают участие в формировании рейтинга проектов и определении проектов, подлежащих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софинансированию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из бюджета Белоярского района и (или) бюджета Ханты-Мансийского автономного округа - Югры;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осуществляют иные действия в соответствии с законодательством и настоящими </w:t>
      </w:r>
      <w:r w:rsidRPr="00085DB9">
        <w:rPr>
          <w:rFonts w:ascii="Times New Roman" w:hAnsi="Times New Roman" w:cs="Times New Roman"/>
          <w:sz w:val="24"/>
          <w:szCs w:val="24"/>
        </w:rPr>
        <w:lastRenderedPageBreak/>
        <w:t>Правилами.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3.7. Секретарь муниципальной комиссии: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обеспечивает подготовку материалов к заседанию муниципальной комиссии;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оповещает членов муниципальной комиссии об очередных ее заседаниях и о повестке дня;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ведет протоколы заседаний муниципальной комиссии.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3.8. Решения муниципальной комиссии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Члены муниципальной комиссии обладают равными правами при обсуждении вопросов о принятии решений.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8"/>
      <w:bookmarkEnd w:id="4"/>
      <w:r w:rsidRPr="00085DB9">
        <w:rPr>
          <w:rFonts w:ascii="Times New Roman" w:hAnsi="Times New Roman" w:cs="Times New Roman"/>
          <w:sz w:val="24"/>
          <w:szCs w:val="24"/>
        </w:rPr>
        <w:t>3.9. По результатам заседания муниципальной комиссии в трехдневный срок составляется его протокол, который подписывается всеми присутствовавшими на заседании членами муниципальной комиссии.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Протокол заседания муниципальной комиссии является основанием для принятия решения о выделении иных межбюджетных трансфертов из бюджета Белоярского района.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3.10. Информационное сообщение о результатах конкурсного отбора на основании протокола заседания муниципальной комиссии размещается на официальном сайте органов местного самоуправления Белоярского района в информационно-телекоммуникационной сети Интернет не позднее следующего рабочего дня после истечения срока, предусмотренного </w:t>
      </w:r>
      <w:hyperlink w:anchor="P138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пунктом 3.9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Белоярского района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 w:rsidP="00085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54"/>
      <w:bookmarkEnd w:id="5"/>
      <w:r w:rsidRPr="00085DB9">
        <w:rPr>
          <w:rFonts w:ascii="Times New Roman" w:hAnsi="Times New Roman" w:cs="Times New Roman"/>
          <w:sz w:val="24"/>
          <w:szCs w:val="24"/>
        </w:rPr>
        <w:t>ЗАЯВКА</w:t>
      </w:r>
    </w:p>
    <w:p w:rsidR="00085DB9" w:rsidRPr="00085DB9" w:rsidRDefault="00085DB9" w:rsidP="00085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на участие в конкурсном отборе 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</w:p>
    <w:p w:rsidR="00085DB9" w:rsidRPr="00085DB9" w:rsidRDefault="00085DB9" w:rsidP="00085DB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бюджетирования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от 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(наименование участника конкурсного отбора)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1. Наименование  проекта  инициативного  бюджетирования   (далее   проект):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2. Место реализации проекта: 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      (населенный пункт)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3. Численность населения муниципального образования </w:t>
      </w:r>
      <w:hyperlink w:anchor="P297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085DB9">
        <w:rPr>
          <w:rFonts w:ascii="Times New Roman" w:hAnsi="Times New Roman" w:cs="Times New Roman"/>
          <w:sz w:val="24"/>
          <w:szCs w:val="24"/>
        </w:rPr>
        <w:t>: 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(Используется численность постоянного населения муниципального образования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по состоянию на 01 января года, предшествующего году подачи заявки/проекта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на участие в конкурсном отборе 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бюджетирования.)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4.  Наименование  вопроса  местного значения, в рамках которого реализуется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проект: 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(наименование вопроса местного значения, в рамках которого реализуется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проект в соответствии с Федеральным </w:t>
      </w:r>
      <w:hyperlink r:id="rId8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от 06.10.2003 N 131-ФЗ "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общих принципах организации местного самоуправления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Российской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Федерации")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5.   Основание  для  исполнения  полномочия  по  решению  вопроса  местного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значения, в рамках которого реализуется проект: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│ │ Федеральный  </w:t>
      </w:r>
      <w:hyperlink r:id="rId9" w:history="1">
        <w:r w:rsidRPr="00085DB9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085DB9">
        <w:rPr>
          <w:rFonts w:ascii="Times New Roman" w:hAnsi="Times New Roman" w:cs="Times New Roman"/>
          <w:sz w:val="24"/>
          <w:szCs w:val="24"/>
        </w:rPr>
        <w:t xml:space="preserve">  от  06.10.2003  N  131-ФЗ   "Об   общих   принципах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организации местного самоуправления в Российской Федерации";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Соглашение  о  передаче  осуществления  части  полномочий  по   решению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вопросов местного значения (в случае наличия прикладывается к заявке)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 Описание проекта: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6.1. Цель и задачи проекта: 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6.2. Описание проблемы, на решение которой направлен проект: 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>(суть проблемы, ее негативные социально-экономические последствия, текущее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состояние объекта, год постройки объекта общественной инфраструктуры,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предусмотренного проектом, степень неотложности решения и т.д.)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6.3. Информация о собственнике объекта: 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6.4. Ожидаемые результаты: 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(указывается, как повлияет реализация проекта на ситуацию в муниципальном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>, какой будет получен социально-экономический эффект)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6.5. Ожидаемый срок реализации проекта: __________________________________.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7. Наличие технической документации/локальный сметный расчет ДА/НЕТ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(описание существующей технической документации/сметы проекта)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8.  При  условии  отсутствия  сметы, составленной по унифицированной форме,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lastRenderedPageBreak/>
        <w:t>возможно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использовать представленную форму: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1191"/>
        <w:gridCol w:w="737"/>
        <w:gridCol w:w="794"/>
        <w:gridCol w:w="794"/>
        <w:gridCol w:w="794"/>
        <w:gridCol w:w="1417"/>
      </w:tblGrid>
      <w:tr w:rsidR="00085DB9" w:rsidRPr="00085DB9">
        <w:tc>
          <w:tcPr>
            <w:tcW w:w="567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1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Виды затрат</w:t>
            </w:r>
          </w:p>
        </w:tc>
        <w:tc>
          <w:tcPr>
            <w:tcW w:w="1191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Полная стоимость (тыс. руб.)</w:t>
            </w:r>
          </w:p>
        </w:tc>
        <w:tc>
          <w:tcPr>
            <w:tcW w:w="3119" w:type="dxa"/>
            <w:gridSpan w:val="4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Средства участников проекта (тыс. руб.), из них:</w:t>
            </w:r>
          </w:p>
        </w:tc>
        <w:tc>
          <w:tcPr>
            <w:tcW w:w="1417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Необходимо средств бюджета Белоярского района (тыс. руб.)</w:t>
            </w:r>
          </w:p>
        </w:tc>
      </w:tr>
      <w:tr w:rsidR="00085DB9" w:rsidRPr="00085DB9">
        <w:tc>
          <w:tcPr>
            <w:tcW w:w="567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ДС</w:t>
            </w:r>
            <w:proofErr w:type="gram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ДС 2</w:t>
            </w: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ДС3</w:t>
            </w: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Разработка и проверка технической документации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Выполнение работ: (указать)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Приобретение материалов: (указать)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оборудования: (указать)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Прочие расходы: (указать)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2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91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right w:val="nil"/>
            </w:tcBorders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где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ДС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- Денежные средства бюджета поселения;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ДС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- Денежные средства населения;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ДС3 - Денежные средства юридических лиц, ИП, общественных организаций, за исключением предприятий и организаций муниципальной формы собственности.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 Информация для оценки заявки на участие в конкурсном отборе: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9.1. Вклад участников реализации проекта в его финансирование: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9.1.1. Планируемые источники финансирования мероприятий проекта: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57"/>
        <w:gridCol w:w="1247"/>
      </w:tblGrid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5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Виды источников</w:t>
            </w:r>
          </w:p>
        </w:tc>
        <w:tc>
          <w:tcPr>
            <w:tcW w:w="124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5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Бюджет поселения - не менее 50% от полной стоимости проекта</w:t>
            </w:r>
          </w:p>
        </w:tc>
        <w:tc>
          <w:tcPr>
            <w:tcW w:w="124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5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от населения (денежные поступления от жителей) - не менее 10% от полной стоимости проекта </w:t>
            </w:r>
            <w:hyperlink w:anchor="P297" w:history="1">
              <w:r w:rsidRPr="00085D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24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5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спонсоров (денежные поступления от организаций и других внебюджетных источников) </w:t>
            </w:r>
            <w:hyperlink w:anchor="P297" w:history="1">
              <w:r w:rsidRPr="00085D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всего, в том числе:</w:t>
            </w:r>
          </w:p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 или вкладчика)</w:t>
            </w:r>
          </w:p>
        </w:tc>
        <w:tc>
          <w:tcPr>
            <w:tcW w:w="124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567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25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из бюджета Белоярского района</w:t>
            </w:r>
          </w:p>
        </w:tc>
        <w:tc>
          <w:tcPr>
            <w:tcW w:w="1247" w:type="dxa"/>
            <w:vAlign w:val="center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97"/>
      <w:bookmarkEnd w:id="6"/>
      <w:r w:rsidRPr="00085DB9">
        <w:rPr>
          <w:rFonts w:ascii="Times New Roman" w:hAnsi="Times New Roman" w:cs="Times New Roman"/>
          <w:sz w:val="24"/>
          <w:szCs w:val="24"/>
        </w:rPr>
        <w:t xml:space="preserve">    &lt;*&gt; прилагаются гарантийные письма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9.1.2.  Участие  населения  и  спонсоров  в реализации проекта в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форме: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 ДА/НЕТ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 xml:space="preserve">(описание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неденежного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вклада: безвозмездные труд, строительные материалы,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неоплачиваемые работы и др.)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9.2. Социальная и экономическая эффективность от реализации проекта: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9.2.1.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Прямые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благополучатели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проекта: 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(описание групп населения, которые будут регулярно пользоваться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результатами выполненного проекта)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9.2.2. Воздействие проекта на окружающую среду: 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(окажет ли проект существенное влияние на состояние окружающей среды,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описать, какое именно)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9.2.3. Эксплуатация и содержание объекта, предусмотренного проектом: 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ДА/НЕТ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(описание мероприятий, содержащее способы, которыми поселение и/или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специализированная организация будут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содержать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и эксплуатировать объект,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после завершения проекта, с указанием наличия (отсутствия) ресурсов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функционирования объекта)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685"/>
        <w:gridCol w:w="1559"/>
        <w:gridCol w:w="1559"/>
        <w:gridCol w:w="1644"/>
      </w:tblGrid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Мероприятия по эксплуатации и содержанию объекта на первый год после завершения проекта</w:t>
            </w: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Бюджет поселения (руб.)</w:t>
            </w: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Бюджет спонсоров (руб.)</w:t>
            </w: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Итого (руб.)</w:t>
            </w:r>
          </w:p>
        </w:tc>
      </w:tr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DB9" w:rsidRPr="00085DB9">
        <w:tc>
          <w:tcPr>
            <w:tcW w:w="62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</w:tcPr>
          <w:p w:rsidR="00085DB9" w:rsidRPr="00085DB9" w:rsidRDefault="00085DB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9.3. Участие населения и спонсоров в определении проекта и содействие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реализации: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9.3.1. Число лиц, принявших участие в определении приоритетности проблемы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предварительного рассмотрения: 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(согласно предварительному протоколу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 собрания, результатам анкетирования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и т.д.)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9.3.2. Число лиц, принявших участие в собрании граждан: 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(согласно протоколу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собрания)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9.3.3.  Количество лиц (подписей) в поддержку проекта и принявших участие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    параметров     проекта     на    заключительном    собрании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(заполняется на основании заключительного протокола)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9.3.4.  Наличие  видео  и/или  аудиозаписи  с  собрания граждан, на котором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решался вопрос по участию в проекте: _______________________________ ДА/НЕТ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(прикладывается к заявке на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 магнитном или цифровом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>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9.4.  Использование  средств  массовой  информации  (далее  -  СМИ)  и иных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способов информирования населения при реализации проекта: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9.4.1. Использовались ли СМИ для информирования населения в процессе отбора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 подготовки проекта? ______________________________________________ ДА/НЕТ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(перечислить   и   приложить   к   заявке   публикации/ссылки,   экземпляры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полиграфической продукции, подтверждающие фактическое использование СМИ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информирования населения о проекте)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9.4.2. Проведение  мероприятий,  посвященных  предварительному   обсуждению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проекта: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(перечисленные ниже мероприятия выбираются по усмотрению инициативной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группы)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подписные листы в количестве _____________ штук;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анкеты в количестве ______________________ штук;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предварительные обсуждения в количестве _______ собраний;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подомовой обход населения в количестве ________ домохозяйств;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в социальных сетях _______________________________________;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┌─┐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│ │    иное (указать) ___________________________________________.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└─┘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(к заявке необходимо приложить документы (копии и своды подписных листов,</w:t>
      </w:r>
      <w:proofErr w:type="gramEnd"/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анкет, фотографии и протоколы с предварительных обсуждений, фотографии и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подписные листы с подомового обхода, ссылки на группу в соц. сетях и т.д.),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подтверждающие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фактическое проведение мероприятий, посвященных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предварительному обсуждению проекта)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10. Сведения об инициативной группе: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Руководитель инициативной группы 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        (Ф.И.О. полностью)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Факс/e-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_ 2. 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 3. 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 т.д. 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(Ф.И.О. полностью/контактный телефон)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12. Дополнительная информация и комментарии: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Глава администрации сельского (городского) поселения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 -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                            (Ф.И.О. полностью)</w:t>
      </w: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Дата: _______________________________________________________________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Белоярского района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437"/>
      <w:bookmarkEnd w:id="7"/>
      <w:r w:rsidRPr="00085DB9">
        <w:rPr>
          <w:rFonts w:ascii="Times New Roman" w:hAnsi="Times New Roman" w:cs="Times New Roman"/>
          <w:sz w:val="24"/>
          <w:szCs w:val="24"/>
        </w:rPr>
        <w:t>ПЕРЕЧЕНЬ ДОКУМЕНТОВ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инициативного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Администрация сельского (городского) поселения _____________ направляет следующие документы для участия в конкурсном отборе проектов инициативного бюджетирования: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заявку для участия в конкурсном отборе проектов инициативного бюджетирования - на ______ л. в 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решение администрации сельского (городского) поселения об участии в конкурсном отборе проектов инициативного бюджетирования на уровне Белоярского района на ____________ л. в ___________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документы, удостоверяющие право собственности на объек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т(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>ы), где будут проводиться работы в рамках проекта (за исключением многоквартирных жилых домов и вновь создаваемых объектов) на ______ л. в _________ экз.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Если проект направлен на обустройство источников нецентрализованного водоснабжения (родник, ключ, скважина, колодец), то дополнительно прилагается документ, подтверждающий качество воды;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документы, подтверждающие стоимость проекта (техническая документация, локальный сметный расчет, прайс-лист на закупаемое оборудование или технику и т.д.) на _______ л. в _______экз.;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копии и своды опросные листов, анкет, фотографии и протоколы с предварительных обсуждений, фотографии и подписные листы с подомового обхода, ссылки на группу в соц. сетях и т.д.), подтверждающие фактическое проведение мероприятий, посвященных определению приоритетности проблемы в процессе ее предварительного рассмотрения и предварительному обсуждению проекта на ___________ л. в __________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копии информационных материалов, публикации, экземпляры полиграфической продукции, ссылки на Интерне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и ТВ-ресурсы, которые касаются информирования населения поселения в процессе отбора и реализации проекта, на ______ л. в 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предварительный протокол собрания жителей населенного пункта по определению приоритетности проблемы в процессе ее предварительного рассмотрения на ________ л. в 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листы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регистрации участников собраний жителей населенного пункта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по определению параметров проекта на ____________ л. в ____________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фот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видеофиксацию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общих собраний жителей населенных пунктов на магнитном носителе;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протокол заключительного собрания жителей населенного пункта в поддержку проекта и определению параметров проекта на ________________ л. в 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выписку из решения о бюджете или сводной бюджетной росписи бюджета поселения (муниципального района) о бюджетных ассигнованиях, предусмотренных на реализацию проекта в текущем году, заверенную главой администрации поселения (муниципального района) на ____________ л. в _____________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гарантийные письма от организаций и других внебюджетных источников о готовности принять участие в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софинансировании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проекта на _________ л. в 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документы, подтверждающие вклад населения, организаций и других внебюджетных источников в реализацию проекта в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неденежной</w:t>
      </w:r>
      <w:proofErr w:type="spellEnd"/>
      <w:r w:rsidRPr="00085DB9">
        <w:rPr>
          <w:rFonts w:ascii="Times New Roman" w:hAnsi="Times New Roman" w:cs="Times New Roman"/>
          <w:sz w:val="24"/>
          <w:szCs w:val="24"/>
        </w:rPr>
        <w:t xml:space="preserve"> форме на ________ л. в 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фотографии, свидетельствующие о неудовлетворительном состоянии объекта, предлагаемого для реализации в рамках проекта, на _________ л. в ___________ экз.;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иные материалы, подтверждающие актуальность и остроту проблемы, на решение которой направлена реализация проекта, на _____________ л. в ________экз.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Заявитель подтверждает и гарантирует, что вся информация, содержащаяся в заявке на участие в конкурсном отборе и настоящем перечне документов, является подлинной и достоверной.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Глава администрации сельского (городского) поселения _______________________</w:t>
      </w:r>
    </w:p>
    <w:p w:rsidR="00085DB9" w:rsidRPr="00085DB9" w:rsidRDefault="00085D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085DB9" w:rsidRPr="00085DB9" w:rsidRDefault="00085DB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Ф.И.О. _______________________ подпись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МП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к Правилам предоставления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</w:t>
      </w:r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Белоярского района на </w:t>
      </w:r>
      <w:proofErr w:type="spellStart"/>
      <w:r w:rsidRPr="00085DB9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</w:p>
    <w:p w:rsidR="00085DB9" w:rsidRPr="00085DB9" w:rsidRDefault="00085DB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479"/>
      <w:bookmarkEnd w:id="9"/>
      <w:r w:rsidRPr="00085DB9">
        <w:rPr>
          <w:rFonts w:ascii="Times New Roman" w:hAnsi="Times New Roman" w:cs="Times New Roman"/>
          <w:sz w:val="24"/>
          <w:szCs w:val="24"/>
        </w:rPr>
        <w:t>КРИТЕРИИ</w:t>
      </w:r>
    </w:p>
    <w:p w:rsidR="00085DB9" w:rsidRPr="00085DB9" w:rsidRDefault="00085DB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 xml:space="preserve">ОЦЕНКИ ПРОЕКТОВ </w:t>
      </w:r>
      <w:proofErr w:type="gramStart"/>
      <w:r w:rsidRPr="00085DB9">
        <w:rPr>
          <w:rFonts w:ascii="Times New Roman" w:hAnsi="Times New Roman" w:cs="Times New Roman"/>
          <w:sz w:val="24"/>
          <w:szCs w:val="24"/>
        </w:rPr>
        <w:t>ИНИЦИАТИВНОГО</w:t>
      </w:r>
      <w:proofErr w:type="gramEnd"/>
      <w:r w:rsidRPr="00085DB9">
        <w:rPr>
          <w:rFonts w:ascii="Times New Roman" w:hAnsi="Times New Roman" w:cs="Times New Roman"/>
          <w:sz w:val="24"/>
          <w:szCs w:val="24"/>
        </w:rPr>
        <w:t xml:space="preserve">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592"/>
        <w:gridCol w:w="2438"/>
        <w:gridCol w:w="1361"/>
      </w:tblGrid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Значение критериев оценки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Вклад участников реализации проекта в его финансирование: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со стороны бюджета поселения в границах Белоярского района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50%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50,01% до 69,99%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70%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средств населения в денежной форме (доля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не менее 10% стоимости проекта)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10,01% до 49,99%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 проекта за счет средств юридических лиц, индивидуальных предпринимателей, общественных организаций в денежной форме, за исключением денежных средств от предприятий и организаций муниципальной формы собственности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10,01% до 49,99%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50%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населения в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(неоплачиваемый труд, материалы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юридических лиц, индивидуальных предпринимателей, общественных организаций в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неденежной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форме (неоплачиваемые работы, оборудование и др.) в реализации проекта при наличии соответствующего документального подтверждения (калькуляция, смета, другое)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 предусматривается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предусматривается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и экономическая </w:t>
            </w: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эффективность реализации проекта: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населения, получающего выгоду от реализации проекта (прямых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) (процентов от зарегистрированных граждан муниципального образования)</w:t>
            </w:r>
          </w:p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/кол-во зарегистрированных граждан поселения </w:t>
            </w:r>
            <w:hyperlink w:anchor="P627" w:history="1">
              <w:r w:rsidRPr="00085DB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85DB9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1,01% до 5%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Оказывает ли проект существенное положительное влияние на состояние окружающей среды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 оказывает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оказывает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Проектом предусмотрено дальнейшее его содержание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сельского (городского) поселения в определении проекта и содействии в его реализации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приоритетности проблемы в процессе предварительного рассмотрения (соотношение количества подписей в поддержку проекта к количеству зарегистрированных граждан в поселении в процентах)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Степень участия населения в определении параметров проекта на заключительном собрании (соотношение количества подписей в поддержку проекта к количеству жителей, принявших участие в собрании)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1,01 до 5%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5,01%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Наличие видео и/или аудиозаписи с собрания граждан, на котором решается вопрос по участию в проекте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2" w:type="dxa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Дополнительные критерии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максимально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Использование средств массовой информации и других средств информирования населения в процессе отбора приоритетной проблемы и разработки проекта (баллы суммируются)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полиграфическая продукция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анкеты, подписные листы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"Срок жизни" результатов проекта (лет)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до 1 лет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от 1 до 5 лет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свыше 5 лет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Актуальность (острота) проблемы (своевременность, востребованность результатов проекта)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Оригинальность/необычность (использование инновационных подходов и новых технологий в проекте)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5DB9" w:rsidRPr="00085DB9">
        <w:tc>
          <w:tcPr>
            <w:tcW w:w="680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592" w:type="dxa"/>
            <w:vMerge w:val="restart"/>
            <w:vAlign w:val="center"/>
          </w:tcPr>
          <w:p w:rsidR="00085DB9" w:rsidRPr="00085DB9" w:rsidRDefault="00085D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Комплексность (например: при реализации проекта "Тропа здоровья" предусмотрено асфальтирование, освещение, высадка деревьев, установка лавочек и зон отдыха и т.д.)</w:t>
            </w: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85DB9" w:rsidRPr="00085DB9">
        <w:tc>
          <w:tcPr>
            <w:tcW w:w="680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</w:tcPr>
          <w:p w:rsidR="00085DB9" w:rsidRPr="00085DB9" w:rsidRDefault="00085D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361" w:type="dxa"/>
            <w:vAlign w:val="center"/>
          </w:tcPr>
          <w:p w:rsidR="00085DB9" w:rsidRPr="00085DB9" w:rsidRDefault="00085D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5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5DB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85DB9" w:rsidRPr="00085DB9" w:rsidRDefault="00085DB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627"/>
      <w:bookmarkEnd w:id="10"/>
      <w:r w:rsidRPr="00085DB9">
        <w:rPr>
          <w:rFonts w:ascii="Times New Roman" w:hAnsi="Times New Roman" w:cs="Times New Roman"/>
          <w:sz w:val="24"/>
          <w:szCs w:val="24"/>
        </w:rPr>
        <w:t>&lt;*&gt; Используется численность постоянного населения муниципального образования по состоянию на 01 января года, предшествующего году подачи заявки/проекта на участие в конкурсном отборе проектов инициативного бюджетирования</w:t>
      </w: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85DB9" w:rsidRPr="00085DB9" w:rsidRDefault="00085DB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33252" w:rsidRPr="00085DB9" w:rsidRDefault="00A33252">
      <w:pPr>
        <w:rPr>
          <w:rFonts w:ascii="Times New Roman" w:hAnsi="Times New Roman" w:cs="Times New Roman"/>
          <w:sz w:val="24"/>
          <w:szCs w:val="24"/>
        </w:rPr>
      </w:pPr>
    </w:p>
    <w:sectPr w:rsidR="00A33252" w:rsidRPr="00085DB9" w:rsidSect="00E66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DB9"/>
    <w:rsid w:val="00085DB9"/>
    <w:rsid w:val="00A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85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5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85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AC473F1DA341608997FCCC648B7DEBD42E168041B73700D385B79020B9i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4AC473F1DA341608997E2C172E72AE4D02D4C8B43B23B508CD2B1C77FC274A39CB8B57621FE016F257070A9BEiA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AC473F1DA341608997FCCC648B7DEBD42E168041B73700D385B790209272F6DCF8B32467BBi3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4AC473F1DA341608997FCCC648B7DEBD424128343BE3700D385B790209272F6DCF8B32362BBiA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4AC473F1DA341608997FCCC648B7DEBD42E168041B73700D385B79020B9i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5348</Words>
  <Characters>30485</Characters>
  <Application>Microsoft Office Word</Application>
  <DocSecurity>0</DocSecurity>
  <Lines>254</Lines>
  <Paragraphs>71</Paragraphs>
  <ScaleCrop>false</ScaleCrop>
  <Company>*</Company>
  <LinksUpToDate>false</LinksUpToDate>
  <CharactersWithSpaces>35762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 Алексей Андреевич</dc:creator>
  <cp:lastModifiedBy>Мартынов Алексей Андреевич</cp:lastModifiedBy>
  <cp:revision>1</cp:revision>
  <dcterms:created xsi:type="dcterms:W3CDTF">2018-04-06T04:34:00Z</dcterms:created>
  <dcterms:modified xsi:type="dcterms:W3CDTF">2018-04-06T04:35:00Z</dcterms:modified>
</cp:coreProperties>
</file>