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7F3F99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 w:rsidR="006D3366">
        <w:rPr>
          <w:rFonts w:ascii="Times New Roman" w:hAnsi="Times New Roman" w:cs="Times New Roman"/>
          <w:sz w:val="28"/>
          <w:szCs w:val="28"/>
        </w:rPr>
        <w:t>октября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3F4FBF">
        <w:rPr>
          <w:rFonts w:ascii="Times New Roman" w:hAnsi="Times New Roman" w:cs="Times New Roman"/>
          <w:sz w:val="28"/>
          <w:szCs w:val="28"/>
        </w:rPr>
        <w:t>3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3F4FB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3366">
        <w:rPr>
          <w:rFonts w:ascii="Times New Roman" w:hAnsi="Times New Roman" w:cs="Times New Roman"/>
          <w:sz w:val="28"/>
          <w:szCs w:val="28"/>
        </w:rPr>
        <w:t>6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3820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F99" w:rsidRPr="007F3F99" w:rsidRDefault="00046FFB" w:rsidP="007F3F9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F3F99" w:rsidRPr="007F3F99">
        <w:rPr>
          <w:rFonts w:ascii="Times New Roman" w:eastAsia="Calibri" w:hAnsi="Times New Roman" w:cs="Times New Roman"/>
          <w:sz w:val="28"/>
          <w:szCs w:val="28"/>
          <w:lang w:bidi="ru-RU"/>
        </w:rPr>
        <w:t>Исполнение пункта 2.2 приказа Департамента строительства и жилищно- коммунального комплекса Ханты-Мансийского автономного округа - Югры от 25.09.2023 № 42- Пр-46 «О комплексе мероприятий, направленных на недопущение роста задолженности в сфере жилищно-коммунального хозяйство в Ханты-Мансийском автономном округе- Югре».</w:t>
      </w:r>
    </w:p>
    <w:p w:rsidR="003F4FBF" w:rsidRDefault="003F4FBF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046FFB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</w:t>
      </w: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>
        <w:rPr>
          <w:rFonts w:ascii="Times New Roman" w:eastAsia="Calibri" w:hAnsi="Times New Roman" w:cs="Times New Roman"/>
          <w:sz w:val="28"/>
          <w:szCs w:val="28"/>
        </w:rPr>
        <w:t>- начальник</w:t>
      </w: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3366"/>
    <w:rsid w:val="006D40DA"/>
    <w:rsid w:val="006D5B11"/>
    <w:rsid w:val="006F58A6"/>
    <w:rsid w:val="007063C9"/>
    <w:rsid w:val="0077252C"/>
    <w:rsid w:val="007F3F99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23A0E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4FFA-F330-4D2F-B62B-ECB81A81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2023-10-09T07:12:00Z</dcterms:created>
  <dcterms:modified xsi:type="dcterms:W3CDTF">2023-10-09T07:12:00Z</dcterms:modified>
</cp:coreProperties>
</file>