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ru-RU"/>
        </w:rPr>
        <w:t>12</w:t>
      </w:r>
      <w:r>
        <w:rPr>
          <w:color w:val="333333"/>
        </w:rPr>
        <w:t>.0</w:t>
      </w:r>
      <w:r>
        <w:rPr>
          <w:rFonts w:hint="default"/>
          <w:color w:val="333333"/>
          <w:lang w:val="ru-RU"/>
        </w:rPr>
        <w:t>4</w:t>
      </w:r>
      <w:r>
        <w:rPr>
          <w:color w:val="333333"/>
        </w:rPr>
        <w:t>.202</w:t>
      </w:r>
      <w:r>
        <w:rPr>
          <w:rFonts w:hint="default"/>
          <w:color w:val="333333"/>
          <w:lang w:val="ru-RU"/>
        </w:rPr>
        <w:t>2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color w:val="333333"/>
          <w:lang w:val="ru-RU"/>
        </w:rPr>
        <w:t>у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а</w:t>
      </w:r>
      <w:r>
        <w:rPr>
          <w:color w:val="333333"/>
        </w:rPr>
        <w:t xml:space="preserve"> администрации Белоярского района </w:t>
      </w:r>
      <w:r>
        <w:rPr>
          <w:color w:val="333333"/>
          <w:lang w:val="ru-RU"/>
        </w:rPr>
        <w:t>о</w:t>
      </w:r>
      <w:r>
        <w:rPr>
          <w:rFonts w:hint="default"/>
          <w:color w:val="333333"/>
        </w:rPr>
        <w:t xml:space="preserve">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финансового возмещения затрат в связи с производством, пер</w:t>
      </w:r>
      <w:r>
        <w:rPr>
          <w:rFonts w:hint="default"/>
          <w:color w:val="333333"/>
          <w:lang w:val="ru-RU"/>
        </w:rPr>
        <w:t>ер</w:t>
      </w:r>
      <w:r>
        <w:rPr>
          <w:rFonts w:hint="default"/>
          <w:color w:val="333333"/>
        </w:rPr>
        <w:t>аботкой мяса оленей в 2022 году</w:t>
      </w:r>
      <w:r>
        <w:rPr>
          <w:rFonts w:hint="default"/>
          <w:color w:val="333333"/>
          <w:lang w:val="ru-RU"/>
        </w:rPr>
        <w:t>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</w:t>
      </w:r>
      <w:bookmarkStart w:id="0" w:name="_GoBack"/>
      <w:bookmarkEnd w:id="0"/>
      <w:r>
        <w:rPr>
          <w:color w:val="333333"/>
        </w:rPr>
        <w:t xml:space="preserve">во вкладке «Документы» – Оценка регулирующего воздействия» или на портале https://regulation.admhmao.ru/  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</w:pPr>
    </w:p>
    <w:p>
      <w:pPr>
        <w:pStyle w:val="7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18"/>
          <w:szCs w:val="18"/>
        </w:rPr>
      </w:pPr>
    </w:p>
    <w:p>
      <w:pPr>
        <w:pageBreakBefore/>
        <w:spacing w:after="0" w:line="240" w:lineRule="auto"/>
      </w:pP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4BD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link w:val="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172</Words>
  <Characters>981</Characters>
  <Lines>8</Lines>
  <Paragraphs>2</Paragraphs>
  <TotalTime>4</TotalTime>
  <ScaleCrop>false</ScaleCrop>
  <LinksUpToDate>false</LinksUpToDate>
  <CharactersWithSpaces>1151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YagodkaYV</cp:lastModifiedBy>
  <dcterms:modified xsi:type="dcterms:W3CDTF">2022-04-07T04:33:42Z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69F301C9CE9D4F9780A204F077496637</vt:lpwstr>
  </property>
</Properties>
</file>